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CC4705">
      <w:r>
        <w:rPr>
          <w:noProof/>
          <w:lang w:eastAsia="es-ES"/>
        </w:rPr>
        <w:drawing>
          <wp:inline distT="0" distB="0" distL="0" distR="0">
            <wp:extent cx="8885555" cy="1581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5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CC4705" w:rsidRPr="00CC4705" w:rsidTr="00CC4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C4705" w:rsidRPr="00CC470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4" name="Imagen 3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shd w:val="clear" w:color="auto" w:fill="FFFFFF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33" name="Imagen 3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2" name="Imagen 3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Controlar y/o disminuir el riesgo de ocurrencia o severidad de la enfermedad, logrando mejorar la calidad de vida de la población. </w:t>
                        </w:r>
                      </w:p>
                    </w:tc>
                  </w:tr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C4705" w:rsidRPr="00CC470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1" name="Imagen 3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30" name="Imagen 3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9" name="Imagen 2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la identificación de los riesgos, hasta la gestión individual y/o institucional para la intervención del riesgo y/o enfermedad.  </w:t>
                        </w:r>
                      </w:p>
                    </w:tc>
                  </w:tr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CC4705" w:rsidRPr="00CC4705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proofErr w:type="spellStart"/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Leydi</w:t>
                        </w:r>
                        <w:proofErr w:type="spellEnd"/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Lisbeth Moreno Meza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C4705" w:rsidRPr="00CC470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8" name="Imagen 2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7" name="Imagen 2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6" name="Imagen 2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1. Articulación </w:t>
                        </w:r>
                        <w:proofErr w:type="spellStart"/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interprogramática</w:t>
                        </w:r>
                        <w:proofErr w:type="spellEnd"/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de la Secretaria de Salud que permite realizar análisis de los riesgos identificados.</w:t>
                        </w:r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2. Socialización y notificación a las EAPB y Prestadores Primarios presentes en el Municipio de Manizales para articulación de procesos y atención de Usuarios canalizados.</w:t>
                        </w:r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3. Proceso de Monitoreo y Seguimiento entre actores del SGSS: Secretaria de Salud Municipal, EAPB, Prestadores Primarios  </w:t>
                        </w:r>
                      </w:p>
                    </w:tc>
                  </w:tr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5. DEFINICIONES</w:t>
                  </w:r>
                </w:p>
              </w:tc>
            </w:tr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C4705" w:rsidRPr="00CC470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5" name="Imagen 2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4" name="Imagen 2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3" name="Imagen 2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RIESGO EN SALUD PÚBLICA:</w:t>
                        </w:r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Probabilidad y ocurrencia de un evento no deseado, evitable y negativo para la salud del individuo, que puede ser también</w:t>
                        </w:r>
                        <w:bookmarkStart w:id="0" w:name="_GoBack"/>
                        <w:bookmarkEnd w:id="0"/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el empeoramiento de una condición previa o la necesidad de  </w:t>
                        </w:r>
                      </w:p>
                    </w:tc>
                  </w:tr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C4705" w:rsidRPr="00CC470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2" name="Imagen 2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1" name="Imagen 2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0" name="Imagen 2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GESTIÓN DEL RIESGO:</w:t>
                        </w:r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Entendida como el proceso que le permite a la entidad territorial identificar, analizar e intervenir riesgos colectivos en salud, así como la percepción de la población frente a las amen</w:t>
                        </w:r>
                        <w:r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</w:t>
                        </w:r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zas y vulnerabilidades, y afrontar la incertidumbre, que consiste en disminuir o mantener la ocurrencia de eventos negativos para la salud en niveles socialmente aceptables a través de estrategias de prevención o mitigación.  </w:t>
                        </w:r>
                      </w:p>
                    </w:tc>
                  </w:tr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C4705" w:rsidRPr="00CC470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9" name="Imagen 1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8" name="Imagen 1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7" name="Imagen 1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5.3. INTERVENCIONES COLECTIVAS:</w:t>
                        </w:r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Son el conjunto de intervenciones, procedimientos o actividades para la promoción de la salud y la gestión del riesgo dirigidas a grupos poblacionales a lo largo del curso de la vida; definidas con el fundamento en la evidencia disponible y en las prioridades de la salud de cada territorio.  </w:t>
                        </w:r>
                      </w:p>
                    </w:tc>
                  </w:tr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C4705" w:rsidRPr="00CC470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5.4. CARACTERIZACIÓN:</w:t>
                        </w:r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 Identificar y describir el contexto social y ambiental de las personas, familias y comunidades en los diferentes entornos que permitan reconocer población sana, en riesgo de enfermar y con condiciones propias de su ciclo de vida. La caracterización de la población se realiza mediante: Visita domiciliaria, Articulación </w:t>
                        </w:r>
                        <w:proofErr w:type="spellStart"/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interprogramática</w:t>
                        </w:r>
                        <w:proofErr w:type="spellEnd"/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e interinstitucional para captación de usuarios.  </w:t>
                        </w:r>
                      </w:p>
                    </w:tc>
                  </w:tr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C4705" w:rsidRPr="00CC470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5.5. PREVENCIÓN DE LA ENFERMEDAD:</w:t>
                        </w:r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Medidas destinadas no solamente a prevenir la aparición de la enfermedad, tales como la reducción de factores de riesgo, sino también a detener su avance y atenuar sus consecuencias una vez establecida (OMS 1998).  </w:t>
                        </w:r>
                      </w:p>
                    </w:tc>
                  </w:tr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C4705" w:rsidRPr="00CC470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5.6. PROMOCIÓN DE LA SALUD:</w:t>
                        </w:r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Proceso que permite a las personas incrementar el control sobre su salud para mejorarla. Abarca no solamente las acciones dirigidas directamente a aumentar las habilidades y capacidades de las personas, sino también las dirigidas a modificar las condiciones sociales, ambientales y económicas que tienen impacto en los determinantes de salud.  </w:t>
                        </w:r>
                      </w:p>
                    </w:tc>
                  </w:tr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C4705" w:rsidRPr="00CC470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5.7. CANALIZACIÓN:</w:t>
                        </w:r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Garantizar la ejecución de los procedimientos llevados a cabo desde la Unidad de Salud Pública orientados a gestionar el acceso efectivo de los individuos, familias y la comunidad a los servicios sociales y de salud.  </w:t>
                        </w:r>
                      </w:p>
                    </w:tc>
                  </w:tr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C4705" w:rsidRPr="00CC470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5.8. TAMIZAJE:</w:t>
                        </w:r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Aplicar instrumentos de alta sensibilidad para la identificación de condiciones que afecten la salud de los individuos, familias y comunidades vulnerables.  </w:t>
                        </w:r>
                      </w:p>
                    </w:tc>
                  </w:tr>
                  <w:tr w:rsidR="00CC4705" w:rsidRPr="00CC470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CC4705" w:rsidRPr="00CC4705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CC470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Resolución 3202 de 2016</w:t>
                          </w:r>
                        </w:hyperlink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CC470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Resolución 0429 de 2016</w:t>
                          </w:r>
                        </w:hyperlink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9" w:history="1">
                          <w:r w:rsidRPr="00CC470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Resolución 0518 de 2015</w:t>
                          </w:r>
                        </w:hyperlink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0" w:history="1">
                          <w:r w:rsidRPr="00CC470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Plan Decenal de Salud Pública</w:t>
                          </w:r>
                        </w:hyperlink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1" w:history="1">
                          <w:r w:rsidRPr="00CC470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Resolución 412 de 2000</w:t>
                          </w:r>
                        </w:hyperlink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2" w:history="1">
                          <w:r w:rsidRPr="00CC470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3518 de 2006</w:t>
                          </w:r>
                        </w:hyperlink>
                        <w:r w:rsidRPr="00CC470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3" w:history="1">
                          <w:r w:rsidRPr="00CC4705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Protocolos de Vigilancia y Control Epidemiológico del Instituto Nacional de Salud</w:t>
                          </w:r>
                        </w:hyperlink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>Identificar los factores de riesgo en la población.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>- Unidad de Salud Pública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Registro de localización y caracterización de la población.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Registro de resultado de la tamización.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Fichas familiares.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>1. Tamización: Diligenciamiento de las pruebas realizadas desde los programas de Salud Pública: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Salud Mental: DSM4 (Tamizaje de Suicidio)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Servicios Amigables en Salud Para Jóvenes: AUDIT (Población con sospecha de patrones de consumo problemático de alcohol) </w:t>
                  </w:r>
                  <w:proofErr w:type="gramStart"/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>ASSIST(</w:t>
                  </w:r>
                  <w:proofErr w:type="gramEnd"/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Consumo de alcohol, tabaco y otras drogas)SRQ (Detección temprana de trastornos mentales en </w:t>
                  </w:r>
                  <w:proofErr w:type="spellStart"/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>adolecentes</w:t>
                  </w:r>
                  <w:proofErr w:type="spellEnd"/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y adultos)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2. Caracterización familiar, social y ambiental: Captación de la población objeto de intervenciones individuales, familiares o colectivas en Salud 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Pública.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3. Búsqueda activa. Desarrollo de actividades de educación o articulación intersectorial  </w:t>
                  </w:r>
                </w:p>
              </w:tc>
            </w:tr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intervención del riesgo.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>- Unidad de Salud Pública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4" w:history="1">
                    <w:r w:rsidRPr="00CC4705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Lista de asistencia general</w:t>
                    </w:r>
                  </w:hyperlink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hyperlink r:id="rId15" w:history="1">
                    <w:r w:rsidRPr="00CC4705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Acta de Reunión General</w:t>
                    </w:r>
                  </w:hyperlink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Registros fotográficos.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Memorias y material educativo.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>1. Conformación de grupos de riesgo según los eventos identificados.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2. Conformación de cohortes para seguimiento de personas de acuerdo a riesgos o enfermedad.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3. Implantación de intervenciones individuales y colectivas hacia la apropiación y autocuidado individual, familiar y social del riesgo</w:t>
                  </w:r>
                  <w:proofErr w:type="gramStart"/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>.(</w:t>
                  </w:r>
                  <w:proofErr w:type="gramEnd"/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(capacitaciones, talleres, asesorías, consejerías, jornadas, difusión en medios de comunicación, material educativo.) y conforme a los riesgos de orden </w:t>
                  </w:r>
                  <w:proofErr w:type="spellStart"/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>epidemiologico</w:t>
                  </w:r>
                  <w:proofErr w:type="spellEnd"/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 la familia y/o comunidad y siguiendo los protocolos del Instituto Nacional de Salud. </w:t>
                  </w:r>
                </w:p>
              </w:tc>
            </w:tr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>Canalizar el riesgo.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>- Unidad de Salud Pública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de compromisos de las EAPB.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br/>
                    <w:t>Formato de remisión a EPS e IPS.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1. Definir mecanismos de gestión y coordinación con las EAPB, que garanticen el acceso efectivo de 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la población canalizada.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2. Canalización a EPS e IPS, según los servicios requeridos o de acuerdo a la intervención propuesta en cada protocolo de actuación. 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Monitorear y realizar seguimiento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>- Unidad de Salud Pública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Resultados de la aplicaciones de test o pruebas.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Informes.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Llamadas telefónicas de verificación.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>1. Informe de las EAPB de las acciones e intervenciones individuales realizadas de acuerdo a las remisiones.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2. Seguimiento al usuario para la verificación del acceso a los servicios de salud  </w:t>
                  </w:r>
                </w:p>
              </w:tc>
            </w:tr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>Evaluar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>- Unidad de Salud Pública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Informe final de resultados.</w:t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Resultados de la aplicaciones de test o pruebas.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lang w:eastAsia="es-ES"/>
                    </w:rPr>
                    <w:t>1. Evaluar los resultados de las acciones realizadas. (post-test, evaluación de la actividad, indicadores de efectividad en la canalización) </w:t>
                  </w:r>
                </w:p>
              </w:tc>
            </w:tr>
          </w:tbl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CC4705" w:rsidRPr="00CC4705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C4705" w:rsidRPr="00CC4705" w:rsidTr="00CC4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CC4705" w:rsidRPr="00CC4705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4705" w:rsidRPr="00CC4705" w:rsidRDefault="00CC4705" w:rsidP="00CC470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C470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CC4705" w:rsidRPr="00CC470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CC4705" w:rsidRPr="00CC4705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Valentina Giraldo Carmona</w:t>
                        </w:r>
                      </w:p>
                    </w:tc>
                  </w:tr>
                  <w:tr w:rsidR="00CC4705" w:rsidRPr="00CC470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CC4705" w:rsidRPr="00CC470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16/Feb/2017</w:t>
                        </w:r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CC4705" w:rsidRPr="00CC4705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CC470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Leydi</w:t>
                        </w:r>
                        <w:proofErr w:type="spellEnd"/>
                        <w:r w:rsidRPr="00CC470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Lisbeth Moreno Meza</w:t>
                        </w:r>
                      </w:p>
                    </w:tc>
                  </w:tr>
                  <w:tr w:rsidR="00CC4705" w:rsidRPr="00CC470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Especializado</w:t>
                        </w:r>
                      </w:p>
                    </w:tc>
                  </w:tr>
                  <w:tr w:rsidR="00CC4705" w:rsidRPr="00CC470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17/Feb/2017</w:t>
                        </w:r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CC4705" w:rsidRPr="00CC4705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CC470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CC470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C470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CC4705" w:rsidRPr="00CC470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CC4705" w:rsidRPr="00CC470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4705" w:rsidRPr="00CC4705" w:rsidRDefault="00CC4705" w:rsidP="00CC470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C470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17/Feb/2017</w:t>
                        </w:r>
                      </w:p>
                    </w:tc>
                  </w:tr>
                </w:tbl>
                <w:p w:rsidR="00CC4705" w:rsidRPr="00CC4705" w:rsidRDefault="00CC4705" w:rsidP="00CC470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C4705" w:rsidRPr="00CC4705" w:rsidRDefault="00CC4705" w:rsidP="00CC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C4705" w:rsidRDefault="00CC4705"/>
    <w:sectPr w:rsidR="00CC4705" w:rsidSect="00CC47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05"/>
    <w:rsid w:val="001336B7"/>
    <w:rsid w:val="002D4109"/>
    <w:rsid w:val="00874852"/>
    <w:rsid w:val="00894079"/>
    <w:rsid w:val="00BB6CFF"/>
    <w:rsid w:val="00CC4705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705"/>
    <w:rPr>
      <w:rFonts w:ascii="Tahoma" w:hAnsi="Tahoma" w:cs="Tahoma"/>
      <w:sz w:val="16"/>
      <w:szCs w:val="16"/>
    </w:rPr>
  </w:style>
  <w:style w:type="character" w:customStyle="1" w:styleId="datos">
    <w:name w:val="datos"/>
    <w:basedOn w:val="Fuentedeprrafopredeter"/>
    <w:rsid w:val="00CC4705"/>
  </w:style>
  <w:style w:type="character" w:styleId="Hipervnculo">
    <w:name w:val="Hyperlink"/>
    <w:basedOn w:val="Fuentedeprrafopredeter"/>
    <w:uiPriority w:val="99"/>
    <w:semiHidden/>
    <w:unhideWhenUsed/>
    <w:rsid w:val="00CC470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C4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705"/>
    <w:rPr>
      <w:rFonts w:ascii="Tahoma" w:hAnsi="Tahoma" w:cs="Tahoma"/>
      <w:sz w:val="16"/>
      <w:szCs w:val="16"/>
    </w:rPr>
  </w:style>
  <w:style w:type="character" w:customStyle="1" w:styleId="datos">
    <w:name w:val="datos"/>
    <w:basedOn w:val="Fuentedeprrafopredeter"/>
    <w:rsid w:val="00CC4705"/>
  </w:style>
  <w:style w:type="character" w:styleId="Hipervnculo">
    <w:name w:val="Hyperlink"/>
    <w:basedOn w:val="Fuentedeprrafopredeter"/>
    <w:uiPriority w:val="99"/>
    <w:semiHidden/>
    <w:unhideWhenUsed/>
    <w:rsid w:val="00CC470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C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R/Resolucion0429de2016/Resolucion0429de2016.asp?IdArticulo=2360" TargetMode="External"/><Relationship Id="rId13" Type="http://schemas.openxmlformats.org/officeDocument/2006/relationships/hyperlink" Target="http://www.isolucion.com.co/Isolucion3AlcManizales/bancoconocimientoalcmanizales/P/ProtocolosdeVigilanciayControlEpidemiologicodelInstitutoNacionaldeSalud/ProtocolosdeVigilanciayControlEpidemiologicodelInstitutoNacionaldeSalud.asp?IdArticulo=9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R/Resolucion3202de2016/Resolucion3202de2016.asp?IdArticulo=2361" TargetMode="External"/><Relationship Id="rId12" Type="http://schemas.openxmlformats.org/officeDocument/2006/relationships/hyperlink" Target="http://www.isolucion.com.co/Isolucion3AlcManizales/bancoconocimientoalcmanizales/D/Decreto3518de2006/Decreto3518de2006.asp?IdArticulo=40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isolucion.com.co/Isolucion3AlcManizales/bancoconocimientoalcmanizales/R/Resolucion412de2000/Resolucion412de2000.asp?IdArticulo=40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solucion.com.co/Isolucion3AlcManizales/bancoconocimientoalcmanizales/A/ActadeReunionGeneral_v2_2/ActadeReunionGeneral_v2_2.asp?IdArticulo=179" TargetMode="External"/><Relationship Id="rId10" Type="http://schemas.openxmlformats.org/officeDocument/2006/relationships/hyperlink" Target="http://www.isolucion.com.co/Isolucion3AlcManizales/bancoconocimientoalcmanizales/P/PlanDecenaldeSaludPublica/PlanDecenaldeSaludPublica.asp?IdArticulo=23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R/Resolucion0518de2015/Resolucion0518de2015.asp?IdArticulo=1087" TargetMode="External"/><Relationship Id="rId14" Type="http://schemas.openxmlformats.org/officeDocument/2006/relationships/hyperlink" Target="http://www.isolucion.com.co/Isolucion3AlcManizales/bancoconocimientoalcmanizales/L/Listadeasistenciageneral_v02/Listadeasistenciageneral_v02.asp?IdArticulo=55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2017-02-27T22:43:00Z</dcterms:created>
  <dcterms:modified xsi:type="dcterms:W3CDTF">2017-02-27T22:44:00Z</dcterms:modified>
</cp:coreProperties>
</file>