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CD0D31" w:rsidRPr="00CD0D31" w:rsidTr="00CD0D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CD0D31" w:rsidRPr="00CD0D31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46785" cy="1409065"/>
                        <wp:effectExtent l="0" t="0" r="5715" b="635"/>
                        <wp:docPr id="19" name="Imagen 19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785" cy="140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CD0D31" w:rsidRPr="00CD0D3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CIERRE FISCAL</w:t>
                  </w:r>
                </w:p>
              </w:tc>
            </w:tr>
            <w:tr w:rsidR="00CD0D31" w:rsidRPr="00CD0D3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01</w:t>
                  </w:r>
                </w:p>
              </w:tc>
            </w:tr>
            <w:tr w:rsidR="00CD0D31" w:rsidRPr="00CD0D3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PSI-SFC-PR-008</w:t>
                  </w:r>
                </w:p>
              </w:tc>
            </w:tr>
          </w:tbl>
          <w:p w:rsidR="00CD0D31" w:rsidRPr="00CD0D31" w:rsidRDefault="00CD0D31" w:rsidP="00CD0D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CD0D31" w:rsidRPr="00CD0D31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SERVICIOS FINANCIEROS Y CONTABLES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CD0D31" w:rsidRPr="00CD0D31" w:rsidRDefault="00CD0D31" w:rsidP="00C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0D31" w:rsidRPr="00CD0D31" w:rsidTr="00CD0D3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0D31" w:rsidRPr="00CD0D31" w:rsidRDefault="00CD0D31" w:rsidP="00CD0D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0D31" w:rsidRPr="00CD0D31" w:rsidTr="00CD0D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D0D31" w:rsidRPr="00CD0D3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D0D31" w:rsidRPr="00CD0D3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8" name="Imagen 1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7" name="Imagen 1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6" name="Imagen 1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Determinar el superávit y los recursos de balance de la Administración Central Municipal, al 31 de diciembre de cada vigencia. </w:t>
                        </w:r>
                      </w:p>
                    </w:tc>
                  </w:tr>
                  <w:tr w:rsidR="00CD0D31" w:rsidRPr="00CD0D3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0D31" w:rsidRPr="00CD0D31" w:rsidRDefault="00CD0D31" w:rsidP="00C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0D31" w:rsidRPr="00CD0D31" w:rsidTr="00CD0D3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0D31" w:rsidRPr="00CD0D31" w:rsidRDefault="00CD0D31" w:rsidP="00CD0D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0D31" w:rsidRPr="00CD0D31" w:rsidTr="00CD0D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D0D31" w:rsidRPr="00CD0D3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D0D31" w:rsidRPr="00CD0D3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5" name="Imagen 1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4" name="Imagen 1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3" name="Imagen 1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Inicia con el cierre presupuestal del mes de diciembre de cada vigencia hasta generar Acta de Cierre Fiscal, con el reporte de cubrimiento de todas las exigibilidades (presupuestales, contables y de tesorería), que determinan la situación fiscal de la Administración Central.  </w:t>
                        </w:r>
                      </w:p>
                    </w:tc>
                  </w:tr>
                  <w:tr w:rsidR="00CD0D31" w:rsidRPr="00CD0D3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0D31" w:rsidRPr="00CD0D31" w:rsidRDefault="00CD0D31" w:rsidP="00C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0D31" w:rsidRPr="00CD0D31" w:rsidTr="00CD0D3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0D31" w:rsidRPr="00CD0D31" w:rsidRDefault="00CD0D31" w:rsidP="00CD0D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0D31" w:rsidRPr="00CD0D31" w:rsidTr="00CD0D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CD0D31" w:rsidRPr="00CD0D31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Germán Alonso </w:t>
                        </w:r>
                        <w:proofErr w:type="spellStart"/>
                        <w:r w:rsidRPr="00CD0D3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Damian</w:t>
                        </w:r>
                        <w:proofErr w:type="spellEnd"/>
                        <w:r w:rsidRPr="00CD0D3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Restrepo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0D31" w:rsidRPr="00CD0D31" w:rsidRDefault="00CD0D31" w:rsidP="00C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0D31" w:rsidRPr="00CD0D31" w:rsidTr="00CD0D3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0D31" w:rsidRPr="00CD0D31" w:rsidRDefault="00CD0D31" w:rsidP="00CD0D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0D31" w:rsidRPr="00CD0D31" w:rsidTr="00CD0D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D0D31" w:rsidRPr="00CD0D3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D0D31" w:rsidRPr="00CD0D3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2" name="Imagen 1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1" name="Imagen 1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Es esencial para la realización de este procedimiento:</w:t>
                        </w:r>
                        <w:r w:rsidRPr="00CD0D3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1. Contar con el cierre presupuestal del mes de diciembre de cada vigencia. </w:t>
                        </w:r>
                        <w:r w:rsidRPr="00CD0D3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2. Que se determinen los saldos en caja, bancos e inversiones temporales con las novedades del proceso de conciliación bancaria.</w:t>
                        </w:r>
                        <w:r w:rsidRPr="00CD0D3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3. Que se determinen las exigibilidades presupuestales y contables que afectan la situación fiscal del periodo objeto del cierre.</w:t>
                        </w:r>
                        <w:r w:rsidRPr="00CD0D3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CD0D3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>4. Que se determinen las cuentas por pagar, los saldos a favor de terceros, y demás operaciones que afecten la situación de los saldos bancarios.</w:t>
                        </w:r>
                        <w:r w:rsidRPr="00CD0D3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5. Que los sistemas de información (Rentas, Contabilidad, Presupuesto, Nómina y Tesorería), garanticen información veraz y oportuna.</w:t>
                        </w:r>
                        <w:r w:rsidRPr="00CD0D3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 </w:t>
                        </w:r>
                      </w:p>
                    </w:tc>
                  </w:tr>
                  <w:tr w:rsidR="00CD0D31" w:rsidRPr="00CD0D3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0D31" w:rsidRPr="00CD0D31" w:rsidRDefault="00CD0D31" w:rsidP="00C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0D31" w:rsidRPr="00CD0D31" w:rsidTr="00CD0D3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0D31" w:rsidRPr="00CD0D31" w:rsidRDefault="00CD0D31" w:rsidP="00CD0D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0D31" w:rsidRPr="00CD0D31" w:rsidTr="00CD0D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D0D31" w:rsidRPr="00CD0D3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D0D31" w:rsidRPr="00CD0D3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RECURSO DE BALANCE:</w:t>
                        </w:r>
                        <w:r w:rsidRPr="00CD0D3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Recursos provenientes de la liquidación del ejercicio fiscal del año inmediatamente anterior, resultantes de diferencia que se origina al comparar el recaudo de los ingresos frente a la suma de compromisos efectuados durante la vigencia con cargo a las apropiaciones vigentes.  </w:t>
                        </w:r>
                      </w:p>
                    </w:tc>
                  </w:tr>
                  <w:tr w:rsidR="00CD0D31" w:rsidRPr="00CD0D3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D0D31" w:rsidRPr="00CD0D3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D0D31" w:rsidRPr="00CD0D3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5.2. SGP:</w:t>
                        </w:r>
                        <w:r w:rsidRPr="00CD0D3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Sistema General de Participaciones.  </w:t>
                        </w:r>
                      </w:p>
                    </w:tc>
                  </w:tr>
                  <w:tr w:rsidR="00CD0D31" w:rsidRPr="00CD0D3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CD0D31" w:rsidRPr="00CD0D3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CD0D31" w:rsidRPr="00CD0D3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" name="Imagen 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5.3. SGR:</w:t>
                        </w:r>
                        <w:r w:rsidRPr="00CD0D3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Sistema General de Regalías.  </w:t>
                        </w:r>
                      </w:p>
                    </w:tc>
                  </w:tr>
                  <w:tr w:rsidR="00CD0D31" w:rsidRPr="00CD0D3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0D31" w:rsidRPr="00CD0D31" w:rsidRDefault="00CD0D31" w:rsidP="00C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0D31" w:rsidRPr="00CD0D31" w:rsidTr="00CD0D3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0D31" w:rsidRPr="00CD0D31" w:rsidRDefault="00CD0D31" w:rsidP="00CD0D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0D31" w:rsidRPr="00CD0D31" w:rsidTr="00CD0D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CD0D31" w:rsidRPr="00CD0D31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0D31" w:rsidRPr="00CD0D31" w:rsidRDefault="00CD0D31" w:rsidP="00C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0D31" w:rsidRPr="00CD0D31" w:rsidTr="00CD0D3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0D31" w:rsidRPr="00CD0D31" w:rsidRDefault="00CD0D31" w:rsidP="00CD0D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0D31" w:rsidRPr="00CD0D31" w:rsidTr="00CD0D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CD0D31" w:rsidRPr="00CD0D31" w:rsidRDefault="00CD0D31" w:rsidP="00C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0D31" w:rsidRPr="00CD0D31" w:rsidTr="00CD0D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Generar archivos del cierre presupuestal del mes de diciembre de la vigencia fiscal.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- Gonzalo Augusto Vargas Forero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Archivos en formatos planos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La Unidad de Gestión Tecnológica consolida la información de ingresos y egresos a 31 de diciembre de cada vigencia. </w:t>
                  </w:r>
                </w:p>
              </w:tc>
            </w:tr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Generar reportes de fuentes y usos.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Germán Alonso </w:t>
                  </w:r>
                  <w:proofErr w:type="spellStart"/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Damian</w:t>
                  </w:r>
                  <w:proofErr w:type="spellEnd"/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Restrepo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Archivo en formato </w:t>
                  </w:r>
                  <w:proofErr w:type="spellStart"/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excell</w:t>
                  </w:r>
                  <w:proofErr w:type="spellEnd"/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Se realiza comparativo entre las diferentes fuentes que nutren los ingresos, frente a las apropiaciones de gasto que han </w:t>
                  </w: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sido llevadas a nivel de compromiso presupuestal y que determinan el superávit y los recursos de balance. </w:t>
                  </w:r>
                </w:p>
              </w:tc>
            </w:tr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Elaborar actos administrativos de reservas presupuestales.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- Ordenadores de Gasto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Resoluciones de constitución de reservas presupuestales.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Se determina la existencia de obligaciones contractuales que no podrán ser entregadas al 31 de diciembre de la vigencia. Así mismo, las causas o los hechos que restringen la posibilidad de entrega del bien o servicio contratado. Se lleva a acto administrativo los hechos que impiden la entrega del bien o servicio al 31 de diciembre, identificando beneficiarios, valores rubros presupuestales con la justificación correspondiente para la constitución de las reserva presupuestal.  </w:t>
                  </w:r>
                </w:p>
              </w:tc>
            </w:tr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Elaborar acto administrativo de cuentas por pagar.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Olga Lucía Gómez </w:t>
                  </w:r>
                  <w:proofErr w:type="spellStart"/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Gómez</w:t>
                  </w:r>
                  <w:proofErr w:type="spellEnd"/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Resolución por medio del cual se constituyen las cuentas por pagar de la vigencia fiscal.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Se realiza revisión entre las obligaciones adquiridas y pagos realizados soportados en el maestro de gastos, maestro de reservas vigencia anterior, sistema general de regalías y pendientes a terceros. </w:t>
                  </w:r>
                </w:p>
              </w:tc>
            </w:tr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Generar informe de procesos </w:t>
                  </w: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judiciales.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- Carlos Guillermo </w:t>
                  </w:r>
                  <w:proofErr w:type="spellStart"/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Aristizabal</w:t>
                  </w:r>
                  <w:proofErr w:type="spellEnd"/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Gutierrez</w:t>
                  </w:r>
                  <w:proofErr w:type="spellEnd"/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br/>
                  </w: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Reporte de los embargos judiciales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Se consolida la información de </w:t>
                  </w: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los embargos judiciales que afectan las cuentas bancarias de la Administración Central Municipal. </w:t>
                  </w:r>
                </w:p>
              </w:tc>
            </w:tr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Generar informe de saldos bancarios con novedades de la conciliación.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Olga Lucía Gómez </w:t>
                  </w:r>
                  <w:proofErr w:type="spellStart"/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Gómez</w:t>
                  </w:r>
                  <w:proofErr w:type="spellEnd"/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Archivo en formato Excel con saldos a 31 de diciembre con saldos bancarios y novedades del proceso de conciliación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Se recopila información de los saldos existentes en cuentas bancarias y comparados con los saldos de auxiliares bancarios que permiten establecer las novedades del proceso de conciliación bancaria. </w:t>
                  </w:r>
                </w:p>
              </w:tc>
            </w:tr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Generar informe de fenecimiento de reservas presupuestales y cuentas por pagar.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Germán Alonso </w:t>
                  </w:r>
                  <w:proofErr w:type="spellStart"/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Damian</w:t>
                  </w:r>
                  <w:proofErr w:type="spellEnd"/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Restrepo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Actos administrativos de fenecimiento de reservas presupuestales y cuentas por pagar vigencias anteriores.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Se recopila y analiza información de las reservas presupuestales y las cuentas por pagar constituidas en vigencias anteriores que no fueron objeto de ejecución o pago y que en cumplimiento a la Ley deben ser llevadas a fenecimiento. </w:t>
                  </w:r>
                </w:p>
              </w:tc>
            </w:tr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Elaborar informe de encargos fiduciarios.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Olga Lucía Gómez </w:t>
                  </w:r>
                  <w:proofErr w:type="spellStart"/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Gómez</w:t>
                  </w:r>
                  <w:proofErr w:type="spellEnd"/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Reporte de encargos fiduciarios a favor de terceros.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Se elabora una relación de las operaciones que a través de fiducia administran recursos cuya titularidad se encuentra a favor de un tercero. </w:t>
                  </w:r>
                </w:p>
              </w:tc>
            </w:tr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Generar cierre de los recursos del sistema general de regalías (bianual).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Germán Alonso </w:t>
                  </w:r>
                  <w:proofErr w:type="spellStart"/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Damian</w:t>
                  </w:r>
                  <w:proofErr w:type="spellEnd"/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Restrepo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Documento que contiene relación detallada sobre las transferencias y compromisos </w:t>
                  </w: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adquiridos con los recursos del sistema general de regalías.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Con la información de la plataforma financiera utilizada para la administración de los recursos del SGR, se efectúa una </w:t>
                  </w: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validación y verificación de la operación presupuestal y de tesorería que permite establecer los excedentes de las transferencias por concepto de regalías. </w:t>
                  </w:r>
                </w:p>
              </w:tc>
            </w:tr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Elaborar reporte que determina el cubrimiento de todas las exigibilidades y que se respaldan en los saldos bancarios de tesorería.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Germán Alonso </w:t>
                  </w:r>
                  <w:proofErr w:type="spellStart"/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Damian</w:t>
                  </w:r>
                  <w:proofErr w:type="spellEnd"/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Restrepo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Reporte en hoja de cálculo.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Se consolida la información que permite determinar si los saldos en cuentas bancarias de tesorería garantizan el cubrimiento de todas las exigibilidades en materia presupuestal, contable y de tesorería. </w:t>
                  </w:r>
                </w:p>
              </w:tc>
            </w:tr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Elaborar Acta de Cierre Fiscal donde se detallan las novedades que se presentan del ejercicio del cierre fiscal.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Germán Alonso </w:t>
                  </w:r>
                  <w:proofErr w:type="spellStart"/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Damian</w:t>
                  </w:r>
                  <w:proofErr w:type="spellEnd"/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Restrepo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Acta de cierre.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lang w:eastAsia="es-ES"/>
                    </w:rPr>
                    <w:t>Partiendo de documentación soporte relacionada en las anteriores actividades, se consolida previa socialización con todas las dependencias involucradas las particularidades o novedades que pudieran afectar el cierre fiscal, y se legaliza con las firmas del Secretario de Hacienda, Tesorera, Contador y Jefe de Presupuesto.  </w:t>
                  </w:r>
                </w:p>
              </w:tc>
            </w:tr>
          </w:tbl>
          <w:p w:rsidR="00CD0D31" w:rsidRPr="00CD0D31" w:rsidRDefault="00CD0D31" w:rsidP="00C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0D31" w:rsidRPr="00CD0D31" w:rsidTr="00CD0D3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0D31" w:rsidRPr="00CD0D31" w:rsidRDefault="00CD0D31" w:rsidP="00CD0D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0D31" w:rsidRPr="00CD0D31" w:rsidTr="00CD0D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0D31" w:rsidRPr="00CD0D31" w:rsidRDefault="00CD0D31" w:rsidP="00C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0D31" w:rsidRPr="00CD0D31" w:rsidTr="00CD0D3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0D31" w:rsidRPr="00CD0D31" w:rsidRDefault="00CD0D31" w:rsidP="00CD0D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0D31" w:rsidRPr="00CD0D31" w:rsidTr="00CD0D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LISTA DE VERSIONES</w:t>
                  </w:r>
                </w:p>
              </w:tc>
            </w:tr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CD0D31" w:rsidRPr="00CD0D31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0D31" w:rsidRPr="00CD0D31" w:rsidRDefault="00CD0D31" w:rsidP="00C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0D31" w:rsidRPr="00CD0D31" w:rsidTr="00CD0D3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0D31" w:rsidRPr="00CD0D31" w:rsidRDefault="00CD0D31" w:rsidP="00CD0D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CD0D31" w:rsidRPr="00CD0D31" w:rsidTr="00CD0D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CD0D31" w:rsidRPr="00CD0D31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D31" w:rsidRPr="00CD0D31" w:rsidRDefault="00CD0D31" w:rsidP="00CD0D3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CD0D3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CD0D31" w:rsidRPr="00CD0D3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CD0D31" w:rsidRPr="00CD0D3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Johanna </w:t>
                        </w:r>
                        <w:proofErr w:type="spellStart"/>
                        <w:r w:rsidRPr="00CD0D3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Arbelaez</w:t>
                        </w:r>
                        <w:proofErr w:type="spellEnd"/>
                        <w:r w:rsidRPr="00CD0D3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Loaiza</w:t>
                        </w:r>
                      </w:p>
                    </w:tc>
                  </w:tr>
                  <w:tr w:rsidR="00CD0D31" w:rsidRPr="00CD0D3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CD0D31" w:rsidRPr="00CD0D3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29/Jul/2015</w:t>
                        </w:r>
                      </w:p>
                    </w:tc>
                  </w:tr>
                </w:tbl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CD0D31" w:rsidRPr="00CD0D3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Germán Alonso </w:t>
                        </w:r>
                        <w:proofErr w:type="spellStart"/>
                        <w:r w:rsidRPr="00CD0D3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Damian</w:t>
                        </w:r>
                        <w:proofErr w:type="spellEnd"/>
                        <w:r w:rsidRPr="00CD0D3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Restrepo</w:t>
                        </w:r>
                      </w:p>
                    </w:tc>
                  </w:tr>
                  <w:tr w:rsidR="00CD0D31" w:rsidRPr="00CD0D3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CD0D31" w:rsidRPr="00CD0D3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30/Jul/2015</w:t>
                        </w:r>
                      </w:p>
                    </w:tc>
                  </w:tr>
                </w:tbl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CD0D31" w:rsidRPr="00CD0D3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Paula Andrea Orozco Osorio</w:t>
                        </w:r>
                      </w:p>
                    </w:tc>
                  </w:tr>
                  <w:tr w:rsidR="00CD0D31" w:rsidRPr="00CD0D3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Secretario de Despacho</w:t>
                        </w:r>
                      </w:p>
                    </w:tc>
                  </w:tr>
                  <w:tr w:rsidR="00CD0D31" w:rsidRPr="00CD0D3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0D31" w:rsidRPr="00CD0D31" w:rsidRDefault="00CD0D31" w:rsidP="00CD0D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CD0D3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31/Jul/2015</w:t>
                        </w:r>
                      </w:p>
                    </w:tc>
                  </w:tr>
                </w:tbl>
                <w:p w:rsidR="00CD0D31" w:rsidRPr="00CD0D31" w:rsidRDefault="00CD0D31" w:rsidP="00CD0D3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CD0D31" w:rsidRPr="00CD0D31" w:rsidRDefault="00CD0D31" w:rsidP="00C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CD0D31">
      <w:bookmarkStart w:id="0" w:name="_GoBack"/>
      <w:bookmarkEnd w:id="0"/>
    </w:p>
    <w:sectPr w:rsidR="007F17DF" w:rsidSect="00CD0D3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31"/>
    <w:rsid w:val="001336B7"/>
    <w:rsid w:val="002D4109"/>
    <w:rsid w:val="00874852"/>
    <w:rsid w:val="00894079"/>
    <w:rsid w:val="00BB6CFF"/>
    <w:rsid w:val="00CD0D31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D0D31"/>
  </w:style>
  <w:style w:type="character" w:customStyle="1" w:styleId="datos">
    <w:name w:val="datos"/>
    <w:basedOn w:val="Fuentedeprrafopredeter"/>
    <w:rsid w:val="00CD0D31"/>
  </w:style>
  <w:style w:type="paragraph" w:styleId="Textodeglobo">
    <w:name w:val="Balloon Text"/>
    <w:basedOn w:val="Normal"/>
    <w:link w:val="TextodegloboCar"/>
    <w:uiPriority w:val="99"/>
    <w:semiHidden/>
    <w:unhideWhenUsed/>
    <w:rsid w:val="00CD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D0D31"/>
  </w:style>
  <w:style w:type="character" w:customStyle="1" w:styleId="datos">
    <w:name w:val="datos"/>
    <w:basedOn w:val="Fuentedeprrafopredeter"/>
    <w:rsid w:val="00CD0D31"/>
  </w:style>
  <w:style w:type="paragraph" w:styleId="Textodeglobo">
    <w:name w:val="Balloon Text"/>
    <w:basedOn w:val="Normal"/>
    <w:link w:val="TextodegloboCar"/>
    <w:uiPriority w:val="99"/>
    <w:semiHidden/>
    <w:unhideWhenUsed/>
    <w:rsid w:val="00CD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2017-02-28T16:14:00Z</dcterms:created>
  <dcterms:modified xsi:type="dcterms:W3CDTF">2017-02-28T16:17:00Z</dcterms:modified>
</cp:coreProperties>
</file>