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983881" w:rsidRPr="00983881" w:rsidTr="00983881">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983881" w:rsidRPr="00983881">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00" cy="1409700"/>
                        <wp:effectExtent l="0" t="0" r="0" b="0"/>
                        <wp:docPr id="13" name="Imagen 13"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right"/>
                    <w:rPr>
                      <w:rFonts w:ascii="Calibri" w:eastAsia="Times New Roman" w:hAnsi="Calibri" w:cs="Times New Roman"/>
                      <w:b/>
                      <w:bCs/>
                      <w:caps/>
                      <w:color w:val="000000"/>
                      <w:sz w:val="24"/>
                      <w:szCs w:val="24"/>
                      <w:lang w:eastAsia="es-ES"/>
                    </w:rPr>
                  </w:pPr>
                  <w:r w:rsidRPr="00983881">
                    <w:rPr>
                      <w:rFonts w:ascii="Calibri" w:eastAsia="Times New Roman" w:hAnsi="Calibri" w:cs="Times New Roman"/>
                      <w:b/>
                      <w:bCs/>
                      <w:caps/>
                      <w:color w:val="000000"/>
                      <w:sz w:val="24"/>
                      <w:szCs w:val="24"/>
                      <w:lang w:eastAsia="es-ES"/>
                    </w:rPr>
                    <w:t>PROCEDIMIENTO</w:t>
                  </w:r>
                </w:p>
              </w:tc>
            </w:tr>
            <w:tr w:rsidR="00983881" w:rsidRPr="009838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right"/>
                    <w:rPr>
                      <w:rFonts w:ascii="Calibri" w:eastAsia="Times New Roman" w:hAnsi="Calibri" w:cs="Times New Roman"/>
                      <w:b/>
                      <w:bCs/>
                      <w:caps/>
                      <w:color w:val="000000"/>
                      <w:sz w:val="24"/>
                      <w:szCs w:val="24"/>
                      <w:lang w:eastAsia="es-ES"/>
                    </w:rPr>
                  </w:pPr>
                  <w:r w:rsidRPr="00983881">
                    <w:rPr>
                      <w:rFonts w:ascii="Calibri" w:eastAsia="Times New Roman" w:hAnsi="Calibri" w:cs="Times New Roman"/>
                      <w:b/>
                      <w:bCs/>
                      <w:caps/>
                      <w:color w:val="000000"/>
                      <w:sz w:val="24"/>
                      <w:szCs w:val="24"/>
                      <w:lang w:eastAsia="es-ES"/>
                    </w:rPr>
                    <w:t>AUDITORÍA A LA AFILIACIÓN POR LISTADO CENSAL DE ADULTOS MAYORES INSTITUCIONALIZADOS EN EL MUNICIPIO</w:t>
                  </w:r>
                </w:p>
              </w:tc>
            </w:tr>
            <w:tr w:rsidR="00983881" w:rsidRPr="009838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right"/>
                    <w:rPr>
                      <w:rFonts w:ascii="Calibri" w:eastAsia="Times New Roman" w:hAnsi="Calibri" w:cs="Times New Roman"/>
                      <w:b/>
                      <w:bCs/>
                      <w:caps/>
                      <w:color w:val="000000"/>
                      <w:sz w:val="24"/>
                      <w:szCs w:val="24"/>
                      <w:lang w:eastAsia="es-ES"/>
                    </w:rPr>
                  </w:pPr>
                  <w:r w:rsidRPr="00983881">
                    <w:rPr>
                      <w:rFonts w:ascii="Calibri" w:eastAsia="Times New Roman" w:hAnsi="Calibri" w:cs="Times New Roman"/>
                      <w:b/>
                      <w:bCs/>
                      <w:caps/>
                      <w:color w:val="000000"/>
                      <w:sz w:val="24"/>
                      <w:szCs w:val="24"/>
                      <w:lang w:eastAsia="es-ES"/>
                    </w:rPr>
                    <w:t>VERSIÓN 1</w:t>
                  </w:r>
                </w:p>
              </w:tc>
            </w:tr>
            <w:tr w:rsidR="00983881" w:rsidRPr="009838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right"/>
                    <w:rPr>
                      <w:rFonts w:ascii="Calibri" w:eastAsia="Times New Roman" w:hAnsi="Calibri" w:cs="Times New Roman"/>
                      <w:b/>
                      <w:bCs/>
                      <w:caps/>
                      <w:color w:val="000000"/>
                      <w:sz w:val="24"/>
                      <w:szCs w:val="24"/>
                      <w:lang w:eastAsia="es-ES"/>
                    </w:rPr>
                  </w:pPr>
                  <w:r w:rsidRPr="00983881">
                    <w:rPr>
                      <w:rFonts w:ascii="Calibri" w:eastAsia="Times New Roman" w:hAnsi="Calibri" w:cs="Times New Roman"/>
                      <w:b/>
                      <w:bCs/>
                      <w:caps/>
                      <w:color w:val="000000"/>
                      <w:sz w:val="24"/>
                      <w:szCs w:val="24"/>
                      <w:lang w:eastAsia="es-ES"/>
                    </w:rPr>
                    <w:t>CÓDIGO GSP-AGC-PR-010</w:t>
                  </w:r>
                </w:p>
              </w:tc>
            </w:tr>
          </w:tbl>
          <w:p w:rsidR="00983881" w:rsidRPr="00983881" w:rsidRDefault="00983881" w:rsidP="00983881">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983881" w:rsidRPr="0098388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right"/>
                    <w:rPr>
                      <w:rFonts w:ascii="Calibri" w:eastAsia="Times New Roman" w:hAnsi="Calibri" w:cs="Times New Roman"/>
                      <w:b/>
                      <w:bCs/>
                      <w:caps/>
                      <w:color w:val="000000"/>
                      <w:sz w:val="24"/>
                      <w:szCs w:val="24"/>
                      <w:lang w:eastAsia="es-ES"/>
                    </w:rPr>
                  </w:pPr>
                  <w:r w:rsidRPr="00983881">
                    <w:rPr>
                      <w:rFonts w:ascii="Calibri" w:eastAsia="Times New Roman" w:hAnsi="Calibri" w:cs="Times New Roman"/>
                      <w:b/>
                      <w:bCs/>
                      <w:caps/>
                      <w:color w:val="000000"/>
                      <w:sz w:val="24"/>
                      <w:szCs w:val="24"/>
                      <w:lang w:eastAsia="es-ES"/>
                    </w:rPr>
                    <w:t>SUBPROCESO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right"/>
                    <w:rPr>
                      <w:rFonts w:ascii="Calibri" w:eastAsia="Times New Roman" w:hAnsi="Calibri" w:cs="Times New Roman"/>
                      <w:b/>
                      <w:bCs/>
                      <w:caps/>
                      <w:color w:val="000000"/>
                      <w:sz w:val="24"/>
                      <w:szCs w:val="24"/>
                      <w:lang w:eastAsia="es-ES"/>
                    </w:rPr>
                  </w:pPr>
                  <w:r w:rsidRPr="00983881">
                    <w:rPr>
                      <w:rFonts w:ascii="Calibri" w:eastAsia="Times New Roman" w:hAnsi="Calibri" w:cs="Times New Roman"/>
                      <w:b/>
                      <w:bCs/>
                      <w:caps/>
                      <w:color w:val="000000"/>
                      <w:sz w:val="24"/>
                      <w:szCs w:val="24"/>
                      <w:lang w:eastAsia="es-ES"/>
                    </w:rPr>
                    <w:t>ESTADO VIGENTE</w:t>
                  </w: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1. OBJETIVO</w:t>
                  </w:r>
                </w:p>
              </w:tc>
            </w:tr>
            <w:tr w:rsidR="00983881" w:rsidRPr="0098388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r w:rsidR="00983881" w:rsidRPr="00983881">
                    <w:trPr>
                      <w:tblCellSpacing w:w="0" w:type="dxa"/>
                    </w:trPr>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Garantizar el ingreso al listado censal y la afiliación al sistema de salud de los adultos mayores que se encuentren Institucionalizados. </w:t>
                        </w:r>
                      </w:p>
                    </w:tc>
                  </w:tr>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2. ALCANCE</w:t>
                  </w:r>
                </w:p>
              </w:tc>
            </w:tr>
            <w:tr w:rsidR="00983881" w:rsidRPr="0098388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r w:rsidR="00983881" w:rsidRPr="00983881">
                    <w:trPr>
                      <w:tblCellSpacing w:w="0" w:type="dxa"/>
                    </w:trPr>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xml:space="preserve">Inicia con la planeación de la auditoría de acuerdo al Modelo establecido </w:t>
                        </w:r>
                        <w:proofErr w:type="spellStart"/>
                        <w:r w:rsidRPr="00983881">
                          <w:rPr>
                            <w:rFonts w:ascii="Calibri" w:eastAsia="Times New Roman" w:hAnsi="Calibri" w:cs="Times New Roman"/>
                            <w:lang w:eastAsia="es-ES"/>
                          </w:rPr>
                          <w:t>incluído</w:t>
                        </w:r>
                        <w:proofErr w:type="spellEnd"/>
                        <w:r w:rsidRPr="00983881">
                          <w:rPr>
                            <w:rFonts w:ascii="Calibri" w:eastAsia="Times New Roman" w:hAnsi="Calibri" w:cs="Times New Roman"/>
                            <w:lang w:eastAsia="es-ES"/>
                          </w:rPr>
                          <w:t xml:space="preserve"> en la </w:t>
                        </w:r>
                        <w:proofErr w:type="spellStart"/>
                        <w:r w:rsidRPr="00983881">
                          <w:rPr>
                            <w:rFonts w:ascii="Calibri" w:eastAsia="Times New Roman" w:hAnsi="Calibri" w:cs="Times New Roman"/>
                            <w:lang w:eastAsia="es-ES"/>
                          </w:rPr>
                          <w:t>programacion</w:t>
                        </w:r>
                        <w:proofErr w:type="spellEnd"/>
                        <w:r w:rsidRPr="00983881">
                          <w:rPr>
                            <w:rFonts w:ascii="Calibri" w:eastAsia="Times New Roman" w:hAnsi="Calibri" w:cs="Times New Roman"/>
                            <w:lang w:eastAsia="es-ES"/>
                          </w:rPr>
                          <w:t xml:space="preserve"> de visitas según cronograma. Culmina con la presentación de informes. </w:t>
                        </w:r>
                      </w:p>
                    </w:tc>
                  </w:tr>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3. RESPONSABLE</w:t>
                  </w:r>
                </w:p>
              </w:tc>
            </w:tr>
            <w:tr w:rsidR="00983881" w:rsidRPr="0098388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983881" w:rsidRPr="00983881">
                    <w:trPr>
                      <w:tblCellSpacing w:w="15" w:type="dxa"/>
                    </w:trPr>
                    <w:tc>
                      <w:tcPr>
                        <w:tcW w:w="15" w:type="dxa"/>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p>
                    </w:tc>
                    <w:tc>
                      <w:tcPr>
                        <w:tcW w:w="5000" w:type="pct"/>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Paula Andrea Serna Murillo</w:t>
                        </w:r>
                      </w:p>
                    </w:tc>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4. CONDICIONES GENERALES</w:t>
                  </w:r>
                </w:p>
              </w:tc>
            </w:tr>
            <w:tr w:rsidR="00983881" w:rsidRPr="0098388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r w:rsidR="00983881" w:rsidRPr="00983881">
                    <w:trPr>
                      <w:tblCellSpacing w:w="0" w:type="dxa"/>
                    </w:trPr>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w:t>
                        </w:r>
                      </w:p>
                    </w:tc>
                  </w:tr>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5. DEFINICIONES</w:t>
                  </w:r>
                </w:p>
              </w:tc>
            </w:tr>
            <w:tr w:rsidR="00983881" w:rsidRPr="0098388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r w:rsidR="00983881" w:rsidRPr="00983881">
                    <w:trPr>
                      <w:tblCellSpacing w:w="0" w:type="dxa"/>
                    </w:trPr>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83881" w:rsidRPr="00983881" w:rsidRDefault="00983881" w:rsidP="0098388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b/>
                            <w:bCs/>
                            <w:color w:val="000000"/>
                            <w:sz w:val="24"/>
                            <w:szCs w:val="24"/>
                            <w:lang w:eastAsia="es-ES"/>
                          </w:rPr>
                          <w:t>5.1. Listado Censal:</w:t>
                        </w:r>
                        <w:r w:rsidRPr="00983881">
                          <w:rPr>
                            <w:rFonts w:ascii="Calibri" w:eastAsia="Times New Roman" w:hAnsi="Calibri" w:cs="Times New Roman"/>
                            <w:lang w:eastAsia="es-ES"/>
                          </w:rPr>
                          <w:t xml:space="preserve"> Población que se encuentra definida por la normatividad vigente en condición de mayor vulnerabilidad, por lo tanto no requiere encuesta </w:t>
                        </w:r>
                        <w:proofErr w:type="spellStart"/>
                        <w:r w:rsidRPr="00983881">
                          <w:rPr>
                            <w:rFonts w:ascii="Calibri" w:eastAsia="Times New Roman" w:hAnsi="Calibri" w:cs="Times New Roman"/>
                            <w:lang w:eastAsia="es-ES"/>
                          </w:rPr>
                          <w:t>Sisben</w:t>
                        </w:r>
                        <w:proofErr w:type="spellEnd"/>
                        <w:r w:rsidRPr="00983881">
                          <w:rPr>
                            <w:rFonts w:ascii="Calibri" w:eastAsia="Times New Roman" w:hAnsi="Calibri" w:cs="Times New Roman"/>
                            <w:lang w:eastAsia="es-ES"/>
                          </w:rPr>
                          <w:t xml:space="preserve"> para ingresar al Régimen Subsidiado. Centros de Protección al adulto mayor: Hogares que se encuentran certificados para atender de manera integral a la población adulta mayor.  </w:t>
                        </w:r>
                      </w:p>
                    </w:tc>
                  </w:tr>
                  <w:tr w:rsidR="00983881" w:rsidRPr="00983881">
                    <w:trPr>
                      <w:trHeight w:val="75"/>
                      <w:tblCellSpacing w:w="0" w:type="dxa"/>
                    </w:trPr>
                    <w:tc>
                      <w:tcPr>
                        <w:tcW w:w="0" w:type="auto"/>
                        <w:gridSpan w:val="4"/>
                        <w:vAlign w:val="center"/>
                        <w:hideMark/>
                      </w:tcPr>
                      <w:p w:rsidR="00983881" w:rsidRPr="00983881" w:rsidRDefault="00983881" w:rsidP="00983881">
                        <w:pPr>
                          <w:spacing w:after="0" w:line="240" w:lineRule="auto"/>
                          <w:jc w:val="both"/>
                          <w:rPr>
                            <w:rFonts w:ascii="Calibri" w:eastAsia="Times New Roman" w:hAnsi="Calibri" w:cs="Times New Roman"/>
                            <w:sz w:val="8"/>
                            <w:lang w:eastAsia="es-ES"/>
                          </w:rPr>
                        </w:pPr>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6. DOCUMENTACIÓN EXTERNA RELACIONADA</w:t>
                  </w:r>
                </w:p>
              </w:tc>
            </w:tr>
            <w:tr w:rsidR="00983881" w:rsidRPr="0098388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983881" w:rsidRPr="00983881">
                    <w:trPr>
                      <w:tblCellSpacing w:w="15" w:type="dxa"/>
                    </w:trPr>
                    <w:tc>
                      <w:tcPr>
                        <w:tcW w:w="15" w:type="dxa"/>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p>
                    </w:tc>
                    <w:bookmarkStart w:id="0" w:name="_GoBack"/>
                    <w:tc>
                      <w:tcPr>
                        <w:tcW w:w="5000" w:type="pct"/>
                        <w:vAlign w:val="center"/>
                        <w:hideMark/>
                      </w:tcPr>
                      <w:p w:rsidR="00983881" w:rsidRPr="00983881" w:rsidRDefault="00983881" w:rsidP="00983881">
                        <w:pPr>
                          <w:spacing w:after="0" w:line="240" w:lineRule="auto"/>
                          <w:rPr>
                            <w:rFonts w:ascii="Calibri" w:eastAsia="Times New Roman" w:hAnsi="Calibri" w:cs="Times New Roman"/>
                            <w:lang w:eastAsia="es-ES"/>
                          </w:rPr>
                        </w:pPr>
                        <w:r w:rsidRPr="00983881">
                          <w:rPr>
                            <w:rFonts w:ascii="Calibri" w:eastAsia="Times New Roman" w:hAnsi="Calibri" w:cs="Times New Roman"/>
                            <w:lang w:eastAsia="es-ES"/>
                          </w:rPr>
                          <w:fldChar w:fldCharType="begin"/>
                        </w:r>
                        <w:r w:rsidRPr="00983881">
                          <w:rPr>
                            <w:rFonts w:ascii="Calibri" w:eastAsia="Times New Roman" w:hAnsi="Calibri" w:cs="Times New Roman"/>
                            <w:lang w:eastAsia="es-ES"/>
                          </w:rPr>
                          <w:instrText xml:space="preserve"> HYPERLINK "http://www.isolucion.com.co/Isolucion3AlcManizales/bancoconocimientoalcmanizales/C/Circular000006de2011/Circular000006de2011.asp?IdArticulo=264" </w:instrText>
                        </w:r>
                        <w:r w:rsidRPr="00983881">
                          <w:rPr>
                            <w:rFonts w:ascii="Calibri" w:eastAsia="Times New Roman" w:hAnsi="Calibri" w:cs="Times New Roman"/>
                            <w:lang w:eastAsia="es-ES"/>
                          </w:rPr>
                          <w:fldChar w:fldCharType="separate"/>
                        </w:r>
                        <w:r w:rsidRPr="00983881">
                          <w:rPr>
                            <w:rFonts w:ascii="Calibri" w:eastAsia="Times New Roman" w:hAnsi="Calibri" w:cs="Times New Roman"/>
                            <w:color w:val="0000FF"/>
                            <w:u w:val="single"/>
                            <w:lang w:eastAsia="es-ES"/>
                          </w:rPr>
                          <w:t>- Circular 000006 de 2011</w:t>
                        </w:r>
                        <w:r w:rsidRPr="00983881">
                          <w:rPr>
                            <w:rFonts w:ascii="Calibri" w:eastAsia="Times New Roman" w:hAnsi="Calibri" w:cs="Times New Roman"/>
                            <w:lang w:eastAsia="es-ES"/>
                          </w:rPr>
                          <w:fldChar w:fldCharType="end"/>
                        </w:r>
                        <w:r w:rsidRPr="00983881">
                          <w:rPr>
                            <w:rFonts w:ascii="Calibri" w:eastAsia="Times New Roman" w:hAnsi="Calibri" w:cs="Times New Roman"/>
                            <w:lang w:eastAsia="es-ES"/>
                          </w:rPr>
                          <w:br/>
                        </w:r>
                        <w:hyperlink r:id="rId7" w:history="1">
                          <w:r w:rsidRPr="00983881">
                            <w:rPr>
                              <w:rFonts w:ascii="Calibri" w:eastAsia="Times New Roman" w:hAnsi="Calibri" w:cs="Times New Roman"/>
                              <w:color w:val="0000FF"/>
                              <w:u w:val="single"/>
                              <w:lang w:eastAsia="es-ES"/>
                            </w:rPr>
                            <w:t>- Decreto 1757 de 1994</w:t>
                          </w:r>
                        </w:hyperlink>
                        <w:bookmarkEnd w:id="0"/>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7. DESARROLLO</w:t>
                  </w: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983881" w:rsidRPr="00983881">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83881" w:rsidRPr="00983881" w:rsidRDefault="00983881" w:rsidP="00983881">
                  <w:pPr>
                    <w:spacing w:after="0" w:line="240" w:lineRule="auto"/>
                    <w:jc w:val="center"/>
                    <w:rPr>
                      <w:rFonts w:ascii="Calibri" w:eastAsia="Times New Roman" w:hAnsi="Calibri" w:cs="Times New Roman"/>
                      <w:b/>
                      <w:bCs/>
                      <w:color w:val="FFFFFF"/>
                      <w:sz w:val="24"/>
                      <w:szCs w:val="24"/>
                      <w:lang w:eastAsia="es-ES"/>
                    </w:rPr>
                  </w:pPr>
                  <w:r w:rsidRPr="00983881">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83881" w:rsidRPr="00983881" w:rsidRDefault="00983881" w:rsidP="00983881">
                  <w:pPr>
                    <w:spacing w:after="0" w:line="240" w:lineRule="auto"/>
                    <w:jc w:val="center"/>
                    <w:rPr>
                      <w:rFonts w:ascii="Calibri" w:eastAsia="Times New Roman" w:hAnsi="Calibri" w:cs="Times New Roman"/>
                      <w:b/>
                      <w:bCs/>
                      <w:color w:val="FFFFFF"/>
                      <w:sz w:val="24"/>
                      <w:szCs w:val="24"/>
                      <w:lang w:eastAsia="es-ES"/>
                    </w:rPr>
                  </w:pPr>
                  <w:r w:rsidRPr="00983881">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83881" w:rsidRPr="00983881" w:rsidRDefault="00983881" w:rsidP="00983881">
                  <w:pPr>
                    <w:spacing w:after="0" w:line="240" w:lineRule="auto"/>
                    <w:jc w:val="center"/>
                    <w:rPr>
                      <w:rFonts w:ascii="Calibri" w:eastAsia="Times New Roman" w:hAnsi="Calibri" w:cs="Times New Roman"/>
                      <w:b/>
                      <w:bCs/>
                      <w:color w:val="FFFFFF"/>
                      <w:sz w:val="24"/>
                      <w:szCs w:val="24"/>
                      <w:lang w:eastAsia="es-ES"/>
                    </w:rPr>
                  </w:pPr>
                  <w:r w:rsidRPr="00983881">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83881" w:rsidRPr="00983881" w:rsidRDefault="00983881" w:rsidP="00983881">
                  <w:pPr>
                    <w:spacing w:after="0" w:line="240" w:lineRule="auto"/>
                    <w:jc w:val="center"/>
                    <w:rPr>
                      <w:rFonts w:ascii="Calibri" w:eastAsia="Times New Roman" w:hAnsi="Calibri" w:cs="Times New Roman"/>
                      <w:b/>
                      <w:bCs/>
                      <w:color w:val="FFFFFF"/>
                      <w:sz w:val="24"/>
                      <w:szCs w:val="24"/>
                      <w:lang w:eastAsia="es-ES"/>
                    </w:rPr>
                  </w:pPr>
                  <w:r w:rsidRPr="00983881">
                    <w:rPr>
                      <w:rFonts w:ascii="Calibri" w:eastAsia="Times New Roman" w:hAnsi="Calibri" w:cs="Times New Roman"/>
                      <w:b/>
                      <w:bCs/>
                      <w:color w:val="FFFFFF"/>
                      <w:sz w:val="24"/>
                      <w:szCs w:val="24"/>
                      <w:lang w:eastAsia="es-ES"/>
                    </w:rPr>
                    <w:t>CÓMO LO HACE</w:t>
                  </w:r>
                </w:p>
              </w:tc>
            </w:tr>
            <w:tr w:rsidR="00983881" w:rsidRPr="009838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Realizar la inscripción de la Institución en la Secretaría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Paula Andrea Serna Murillo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br/>
                    <w:t>Verificación con el programa de Envejecimiento y Vejez de la Secretaría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w:t>
                  </w:r>
                </w:p>
              </w:tc>
            </w:tr>
            <w:tr w:rsidR="00983881" w:rsidRPr="009838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Solicitar la validación de los adultos mayores que se encuentran en Instituciones de protección al adulto mayor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Paula Andrea Serna Murillo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br/>
                    <w:t>Oficio presentado por cada Hogar.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Se solicita a la entidad remitir mediante oficio la inclusión al listado censal de los adultos que se encuentran en la institución y que no cuentan con afiliación al régimen Subsidiado. </w:t>
                  </w:r>
                </w:p>
              </w:tc>
            </w:tr>
            <w:tr w:rsidR="00983881" w:rsidRPr="009838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Visitar el hogar con el fin de identificar y reconocer los adultos mayores que deben ser incluidos en el listado censal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Paula Andrea Serna Murillo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br/>
                    <w:t>Acta de visitas a los hogares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xml:space="preserve">Se define un cronograma de visitas para verificar en cada institución que los adultos mayores que se tienen dentro </w:t>
                  </w:r>
                  <w:r w:rsidRPr="00983881">
                    <w:rPr>
                      <w:rFonts w:ascii="Calibri" w:eastAsia="Times New Roman" w:hAnsi="Calibri" w:cs="Times New Roman"/>
                      <w:lang w:eastAsia="es-ES"/>
                    </w:rPr>
                    <w:lastRenderedPageBreak/>
                    <w:t>del listado censal continúen en la institución y que los que requieran cuenten con la validación que les permita acceder al régimen subsidiado.  </w:t>
                  </w:r>
                </w:p>
              </w:tc>
            </w:tr>
            <w:tr w:rsidR="00983881" w:rsidRPr="009838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lastRenderedPageBreak/>
                    <w:t>Realizar validación de adultos mayores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Paula Andrea Serna Murillo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br/>
                    <w:t>Formatos de validación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Un día a la semana (jueves) los hogares pueden presentarse en la secretaría de salud con el fin de incluir en el listado censal los adultos que ingresen nuevos al hogar, previa solicitud mediante oficio. </w:t>
                  </w:r>
                </w:p>
              </w:tc>
            </w:tr>
            <w:tr w:rsidR="00983881" w:rsidRPr="009838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Efectuar seguimiento a adultos sin identificar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Paula Andrea Serna Murillo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br/>
                    <w:t>Seguimiento al proceso de identificación de Adultos sin documento de identidad.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r w:rsidRPr="00983881">
                    <w:rPr>
                      <w:rFonts w:ascii="Calibri" w:eastAsia="Times New Roman" w:hAnsi="Calibri" w:cs="Times New Roman"/>
                      <w:lang w:eastAsia="es-ES"/>
                    </w:rPr>
                    <w:t xml:space="preserve">Desde la auditoria se verifica que los adultos mayores que se han afiliado como adultos sin Identificar el hogar </w:t>
                  </w:r>
                  <w:proofErr w:type="gramStart"/>
                  <w:r w:rsidRPr="00983881">
                    <w:rPr>
                      <w:rFonts w:ascii="Calibri" w:eastAsia="Times New Roman" w:hAnsi="Calibri" w:cs="Times New Roman"/>
                      <w:lang w:eastAsia="es-ES"/>
                    </w:rPr>
                    <w:t>realice</w:t>
                  </w:r>
                  <w:proofErr w:type="gramEnd"/>
                  <w:r w:rsidRPr="00983881">
                    <w:rPr>
                      <w:rFonts w:ascii="Calibri" w:eastAsia="Times New Roman" w:hAnsi="Calibri" w:cs="Times New Roman"/>
                      <w:lang w:eastAsia="es-ES"/>
                    </w:rPr>
                    <w:t xml:space="preserve"> las gestiones necesarias para lograr la cedulación de las personas. </w:t>
                  </w: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8. CONTENIDO</w:t>
                  </w:r>
                </w:p>
              </w:tc>
            </w:tr>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83881" w:rsidRPr="00983881">
              <w:trPr>
                <w:tblCellSpacing w:w="0" w:type="dxa"/>
                <w:jc w:val="center"/>
              </w:trPr>
              <w:tc>
                <w:tcPr>
                  <w:tcW w:w="0" w:type="auto"/>
                  <w:vAlign w:val="center"/>
                  <w:hideMark/>
                </w:tcPr>
                <w:p w:rsidR="00983881" w:rsidRPr="00983881" w:rsidRDefault="00983881" w:rsidP="00983881">
                  <w:pPr>
                    <w:spacing w:after="0" w:line="240" w:lineRule="auto"/>
                    <w:jc w:val="both"/>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LISTA DE VERSIONES</w:t>
                  </w:r>
                </w:p>
              </w:tc>
            </w:tr>
            <w:tr w:rsidR="00983881" w:rsidRPr="00983881">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983881" w:rsidRPr="00983881">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83881" w:rsidRPr="00983881" w:rsidRDefault="00983881" w:rsidP="00983881">
                        <w:pPr>
                          <w:spacing w:after="0" w:line="240" w:lineRule="auto"/>
                          <w:jc w:val="center"/>
                          <w:rPr>
                            <w:rFonts w:ascii="Calibri" w:eastAsia="Times New Roman" w:hAnsi="Calibri" w:cs="Times New Roman"/>
                            <w:b/>
                            <w:bCs/>
                            <w:color w:val="FFFFFF"/>
                            <w:sz w:val="24"/>
                            <w:szCs w:val="24"/>
                            <w:lang w:eastAsia="es-ES"/>
                          </w:rPr>
                        </w:pPr>
                        <w:r w:rsidRPr="00983881">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83881" w:rsidRPr="00983881" w:rsidRDefault="00983881" w:rsidP="00983881">
                        <w:pPr>
                          <w:spacing w:after="0" w:line="240" w:lineRule="auto"/>
                          <w:jc w:val="center"/>
                          <w:rPr>
                            <w:rFonts w:ascii="Calibri" w:eastAsia="Times New Roman" w:hAnsi="Calibri" w:cs="Times New Roman"/>
                            <w:b/>
                            <w:bCs/>
                            <w:color w:val="FFFFFF"/>
                            <w:sz w:val="24"/>
                            <w:szCs w:val="24"/>
                            <w:lang w:eastAsia="es-ES"/>
                          </w:rPr>
                        </w:pPr>
                        <w:r w:rsidRPr="00983881">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83881" w:rsidRPr="00983881" w:rsidRDefault="00983881" w:rsidP="00983881">
                        <w:pPr>
                          <w:spacing w:after="0" w:line="240" w:lineRule="auto"/>
                          <w:jc w:val="center"/>
                          <w:rPr>
                            <w:rFonts w:ascii="Calibri" w:eastAsia="Times New Roman" w:hAnsi="Calibri" w:cs="Times New Roman"/>
                            <w:b/>
                            <w:bCs/>
                            <w:color w:val="FFFFFF"/>
                            <w:sz w:val="24"/>
                            <w:szCs w:val="24"/>
                            <w:lang w:eastAsia="es-ES"/>
                          </w:rPr>
                        </w:pPr>
                        <w:r w:rsidRPr="00983881">
                          <w:rPr>
                            <w:rFonts w:ascii="Calibri" w:eastAsia="Times New Roman" w:hAnsi="Calibri" w:cs="Times New Roman"/>
                            <w:b/>
                            <w:bCs/>
                            <w:color w:val="FFFFFF"/>
                            <w:sz w:val="24"/>
                            <w:szCs w:val="24"/>
                            <w:lang w:eastAsia="es-ES"/>
                          </w:rPr>
                          <w:t>RAZÓN DE LA ACTUALIZACIÓN</w:t>
                        </w:r>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r w:rsidR="00983881" w:rsidRPr="00983881" w:rsidTr="00983881">
        <w:trPr>
          <w:trHeight w:val="225"/>
          <w:tblCellSpacing w:w="15" w:type="dxa"/>
          <w:jc w:val="center"/>
        </w:trPr>
        <w:tc>
          <w:tcPr>
            <w:tcW w:w="0" w:type="auto"/>
            <w:vAlign w:val="center"/>
            <w:hideMark/>
          </w:tcPr>
          <w:p w:rsidR="00983881" w:rsidRPr="00983881" w:rsidRDefault="00983881" w:rsidP="00983881">
            <w:pPr>
              <w:spacing w:after="0" w:line="240" w:lineRule="auto"/>
              <w:rPr>
                <w:rFonts w:ascii="Times New Roman" w:eastAsia="Times New Roman" w:hAnsi="Times New Roman" w:cs="Times New Roman"/>
                <w:szCs w:val="24"/>
                <w:lang w:eastAsia="es-ES"/>
              </w:rPr>
            </w:pPr>
          </w:p>
        </w:tc>
      </w:tr>
      <w:tr w:rsidR="00983881" w:rsidRPr="00983881" w:rsidTr="0098388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983881" w:rsidRPr="00983881">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center"/>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center"/>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83881" w:rsidRPr="00983881" w:rsidRDefault="00983881" w:rsidP="00983881">
                  <w:pPr>
                    <w:spacing w:after="0" w:line="240" w:lineRule="auto"/>
                    <w:jc w:val="center"/>
                    <w:rPr>
                      <w:rFonts w:ascii="Calibri" w:eastAsia="Times New Roman" w:hAnsi="Calibri" w:cs="Times New Roman"/>
                      <w:b/>
                      <w:bCs/>
                      <w:color w:val="000000"/>
                      <w:sz w:val="24"/>
                      <w:szCs w:val="24"/>
                      <w:lang w:eastAsia="es-ES"/>
                    </w:rPr>
                  </w:pPr>
                  <w:r w:rsidRPr="00983881">
                    <w:rPr>
                      <w:rFonts w:ascii="Calibri" w:eastAsia="Times New Roman" w:hAnsi="Calibri" w:cs="Times New Roman"/>
                      <w:b/>
                      <w:bCs/>
                      <w:color w:val="000000"/>
                      <w:sz w:val="24"/>
                      <w:szCs w:val="24"/>
                      <w:lang w:eastAsia="es-ES"/>
                    </w:rPr>
                    <w:t>APROBÓ</w:t>
                  </w:r>
                </w:p>
              </w:tc>
            </w:tr>
            <w:tr w:rsidR="00983881" w:rsidRPr="009838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983881" w:rsidRPr="00983881">
                    <w:trPr>
                      <w:tblCellSpacing w:w="15" w:type="dxa"/>
                    </w:trPr>
                    <w:tc>
                      <w:tcPr>
                        <w:tcW w:w="1250" w:type="pct"/>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t>Nombre:</w:t>
                        </w:r>
                      </w:p>
                    </w:tc>
                    <w:tc>
                      <w:tcPr>
                        <w:tcW w:w="3750" w:type="pct"/>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Valentina Giraldo Carmona</w:t>
                        </w:r>
                      </w:p>
                    </w:tc>
                  </w:tr>
                  <w:tr w:rsidR="00983881" w:rsidRPr="00983881">
                    <w:trPr>
                      <w:tblCellSpacing w:w="15" w:type="dxa"/>
                    </w:trPr>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t>Cargo:</w:t>
                        </w:r>
                      </w:p>
                    </w:tc>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Ninguno</w:t>
                        </w:r>
                      </w:p>
                    </w:tc>
                  </w:tr>
                  <w:tr w:rsidR="00983881" w:rsidRPr="00983881">
                    <w:trPr>
                      <w:tblCellSpacing w:w="15" w:type="dxa"/>
                    </w:trPr>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lastRenderedPageBreak/>
                          <w:t>Fecha:</w:t>
                        </w:r>
                      </w:p>
                    </w:tc>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22/Feb/2017</w:t>
                        </w:r>
                      </w:p>
                    </w:tc>
                  </w:tr>
                </w:tbl>
                <w:p w:rsidR="00983881" w:rsidRPr="00983881" w:rsidRDefault="00983881" w:rsidP="0098388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83881" w:rsidRPr="00983881">
                    <w:trPr>
                      <w:tblCellSpacing w:w="15" w:type="dxa"/>
                    </w:trPr>
                    <w:tc>
                      <w:tcPr>
                        <w:tcW w:w="1250" w:type="pct"/>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lastRenderedPageBreak/>
                          <w:t>Nombre:</w:t>
                        </w:r>
                      </w:p>
                    </w:tc>
                    <w:tc>
                      <w:tcPr>
                        <w:tcW w:w="3750" w:type="pct"/>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Paula Andrea Serna Murillo</w:t>
                        </w:r>
                      </w:p>
                    </w:tc>
                  </w:tr>
                  <w:tr w:rsidR="00983881" w:rsidRPr="00983881">
                    <w:trPr>
                      <w:tblCellSpacing w:w="15" w:type="dxa"/>
                    </w:trPr>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t>Cargo:</w:t>
                        </w:r>
                      </w:p>
                    </w:tc>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Profesional Universitario</w:t>
                        </w:r>
                      </w:p>
                    </w:tc>
                  </w:tr>
                  <w:tr w:rsidR="00983881" w:rsidRPr="00983881">
                    <w:trPr>
                      <w:tblCellSpacing w:w="15" w:type="dxa"/>
                    </w:trPr>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lastRenderedPageBreak/>
                          <w:t>Fecha:</w:t>
                        </w:r>
                      </w:p>
                    </w:tc>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06/Mar/2017</w:t>
                        </w:r>
                      </w:p>
                    </w:tc>
                  </w:tr>
                </w:tbl>
                <w:p w:rsidR="00983881" w:rsidRPr="00983881" w:rsidRDefault="00983881" w:rsidP="0098388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83881" w:rsidRPr="00983881">
                    <w:trPr>
                      <w:tblCellSpacing w:w="15" w:type="dxa"/>
                    </w:trPr>
                    <w:tc>
                      <w:tcPr>
                        <w:tcW w:w="1250" w:type="pct"/>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lastRenderedPageBreak/>
                          <w:t>Nombre:</w:t>
                        </w:r>
                      </w:p>
                    </w:tc>
                    <w:tc>
                      <w:tcPr>
                        <w:tcW w:w="3750" w:type="pct"/>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Guillermo Hernández Gutiérrez</w:t>
                        </w:r>
                      </w:p>
                    </w:tc>
                  </w:tr>
                  <w:tr w:rsidR="00983881" w:rsidRPr="00983881">
                    <w:trPr>
                      <w:tblCellSpacing w:w="15" w:type="dxa"/>
                    </w:trPr>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t>Cargo:</w:t>
                        </w:r>
                      </w:p>
                    </w:tc>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Líder de Programa</w:t>
                        </w:r>
                      </w:p>
                    </w:tc>
                  </w:tr>
                  <w:tr w:rsidR="00983881" w:rsidRPr="00983881">
                    <w:trPr>
                      <w:tblCellSpacing w:w="15" w:type="dxa"/>
                    </w:trPr>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b/>
                            <w:bCs/>
                            <w:color w:val="000000"/>
                            <w:lang w:eastAsia="es-ES"/>
                          </w:rPr>
                          <w:lastRenderedPageBreak/>
                          <w:t>Fecha:</w:t>
                        </w:r>
                      </w:p>
                    </w:tc>
                    <w:tc>
                      <w:tcPr>
                        <w:tcW w:w="0" w:type="auto"/>
                        <w:vAlign w:val="center"/>
                        <w:hideMark/>
                      </w:tcPr>
                      <w:p w:rsidR="00983881" w:rsidRPr="00983881" w:rsidRDefault="00983881" w:rsidP="00983881">
                        <w:pPr>
                          <w:spacing w:after="0" w:line="240" w:lineRule="auto"/>
                          <w:rPr>
                            <w:rFonts w:ascii="Calibri" w:eastAsia="Times New Roman" w:hAnsi="Calibri" w:cs="Times New Roman"/>
                            <w:color w:val="000000"/>
                            <w:lang w:eastAsia="es-ES"/>
                          </w:rPr>
                        </w:pPr>
                        <w:r w:rsidRPr="00983881">
                          <w:rPr>
                            <w:rFonts w:ascii="Calibri" w:eastAsia="Times New Roman" w:hAnsi="Calibri" w:cs="Times New Roman"/>
                            <w:color w:val="000000"/>
                            <w:lang w:eastAsia="es-ES"/>
                          </w:rPr>
                          <w:t>07/Mar/2017</w:t>
                        </w:r>
                      </w:p>
                    </w:tc>
                  </w:tr>
                </w:tbl>
                <w:p w:rsidR="00983881" w:rsidRPr="00983881" w:rsidRDefault="00983881" w:rsidP="00983881">
                  <w:pPr>
                    <w:spacing w:after="0" w:line="240" w:lineRule="auto"/>
                    <w:jc w:val="both"/>
                    <w:rPr>
                      <w:rFonts w:ascii="Calibri" w:eastAsia="Times New Roman" w:hAnsi="Calibri" w:cs="Times New Roman"/>
                      <w:lang w:eastAsia="es-ES"/>
                    </w:rPr>
                  </w:pPr>
                </w:p>
              </w:tc>
            </w:tr>
          </w:tbl>
          <w:p w:rsidR="00983881" w:rsidRPr="00983881" w:rsidRDefault="00983881" w:rsidP="00983881">
            <w:pPr>
              <w:spacing w:after="0" w:line="240" w:lineRule="auto"/>
              <w:rPr>
                <w:rFonts w:ascii="Times New Roman" w:eastAsia="Times New Roman" w:hAnsi="Times New Roman" w:cs="Times New Roman"/>
                <w:sz w:val="24"/>
                <w:szCs w:val="24"/>
                <w:lang w:eastAsia="es-ES"/>
              </w:rPr>
            </w:pPr>
          </w:p>
        </w:tc>
      </w:tr>
    </w:tbl>
    <w:p w:rsidR="007F17DF" w:rsidRDefault="00983881"/>
    <w:sectPr w:rsidR="007F17DF" w:rsidSect="0098388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81"/>
    <w:rsid w:val="000106FC"/>
    <w:rsid w:val="001336B7"/>
    <w:rsid w:val="002D4109"/>
    <w:rsid w:val="00874852"/>
    <w:rsid w:val="00894079"/>
    <w:rsid w:val="0094203E"/>
    <w:rsid w:val="00983881"/>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83881"/>
  </w:style>
  <w:style w:type="character" w:styleId="Hipervnculo">
    <w:name w:val="Hyperlink"/>
    <w:basedOn w:val="Fuentedeprrafopredeter"/>
    <w:uiPriority w:val="99"/>
    <w:semiHidden/>
    <w:unhideWhenUsed/>
    <w:rsid w:val="00983881"/>
    <w:rPr>
      <w:color w:val="0000FF"/>
      <w:u w:val="single"/>
    </w:rPr>
  </w:style>
  <w:style w:type="paragraph" w:styleId="Textodeglobo">
    <w:name w:val="Balloon Text"/>
    <w:basedOn w:val="Normal"/>
    <w:link w:val="TextodegloboCar"/>
    <w:uiPriority w:val="99"/>
    <w:semiHidden/>
    <w:unhideWhenUsed/>
    <w:rsid w:val="009838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83881"/>
  </w:style>
  <w:style w:type="character" w:styleId="Hipervnculo">
    <w:name w:val="Hyperlink"/>
    <w:basedOn w:val="Fuentedeprrafopredeter"/>
    <w:uiPriority w:val="99"/>
    <w:semiHidden/>
    <w:unhideWhenUsed/>
    <w:rsid w:val="00983881"/>
    <w:rPr>
      <w:color w:val="0000FF"/>
      <w:u w:val="single"/>
    </w:rPr>
  </w:style>
  <w:style w:type="paragraph" w:styleId="Textodeglobo">
    <w:name w:val="Balloon Text"/>
    <w:basedOn w:val="Normal"/>
    <w:link w:val="TextodegloboCar"/>
    <w:uiPriority w:val="99"/>
    <w:semiHidden/>
    <w:unhideWhenUsed/>
    <w:rsid w:val="009838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33215">
      <w:bodyDiv w:val="1"/>
      <w:marLeft w:val="0"/>
      <w:marRight w:val="0"/>
      <w:marTop w:val="0"/>
      <w:marBottom w:val="0"/>
      <w:divBdr>
        <w:top w:val="none" w:sz="0" w:space="0" w:color="auto"/>
        <w:left w:val="none" w:sz="0" w:space="0" w:color="auto"/>
        <w:bottom w:val="none" w:sz="0" w:space="0" w:color="auto"/>
        <w:right w:val="none" w:sz="0" w:space="0" w:color="auto"/>
      </w:divBdr>
      <w:divsChild>
        <w:div w:id="235022240">
          <w:marLeft w:val="0"/>
          <w:marRight w:val="0"/>
          <w:marTop w:val="0"/>
          <w:marBottom w:val="0"/>
          <w:divBdr>
            <w:top w:val="none" w:sz="0" w:space="0" w:color="auto"/>
            <w:left w:val="none" w:sz="0" w:space="0" w:color="auto"/>
            <w:bottom w:val="none" w:sz="0" w:space="0" w:color="auto"/>
            <w:right w:val="none" w:sz="0" w:space="0" w:color="auto"/>
          </w:divBdr>
        </w:div>
        <w:div w:id="1519464052">
          <w:marLeft w:val="0"/>
          <w:marRight w:val="0"/>
          <w:marTop w:val="0"/>
          <w:marBottom w:val="0"/>
          <w:divBdr>
            <w:top w:val="none" w:sz="0" w:space="0" w:color="auto"/>
            <w:left w:val="none" w:sz="0" w:space="0" w:color="auto"/>
            <w:bottom w:val="none" w:sz="0" w:space="0" w:color="auto"/>
            <w:right w:val="none" w:sz="0" w:space="0" w:color="auto"/>
          </w:divBdr>
        </w:div>
        <w:div w:id="237861060">
          <w:marLeft w:val="0"/>
          <w:marRight w:val="0"/>
          <w:marTop w:val="0"/>
          <w:marBottom w:val="0"/>
          <w:divBdr>
            <w:top w:val="none" w:sz="0" w:space="0" w:color="auto"/>
            <w:left w:val="none" w:sz="0" w:space="0" w:color="auto"/>
            <w:bottom w:val="none" w:sz="0" w:space="0" w:color="auto"/>
            <w:right w:val="none" w:sz="0" w:space="0" w:color="auto"/>
          </w:divBdr>
        </w:div>
        <w:div w:id="57196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1757de1994/Decreto1757de1994.asp?IdArticulo=24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2017-03-27T20:24:00Z</dcterms:created>
  <dcterms:modified xsi:type="dcterms:W3CDTF">2017-03-27T20:27:00Z</dcterms:modified>
</cp:coreProperties>
</file>