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180" w:type="dxa"/>
        <w:tblLook w:val="04A0" w:firstRow="1" w:lastRow="0" w:firstColumn="1" w:lastColumn="0" w:noHBand="0" w:noVBand="1"/>
      </w:tblPr>
      <w:tblGrid>
        <w:gridCol w:w="2518"/>
        <w:gridCol w:w="2457"/>
        <w:gridCol w:w="2201"/>
        <w:gridCol w:w="2004"/>
      </w:tblGrid>
      <w:tr w:rsidR="00F2595C" w:rsidRPr="004B76E3" w14:paraId="261D253A" w14:textId="77777777" w:rsidTr="00AD07F7">
        <w:trPr>
          <w:trHeight w:val="435"/>
        </w:trPr>
        <w:tc>
          <w:tcPr>
            <w:tcW w:w="9180" w:type="dxa"/>
            <w:gridSpan w:val="4"/>
            <w:shd w:val="clear" w:color="auto" w:fill="D9D9D9" w:themeFill="background1" w:themeFillShade="D9"/>
            <w:noWrap/>
            <w:vAlign w:val="center"/>
            <w:hideMark/>
          </w:tcPr>
          <w:p w14:paraId="7397EAF1" w14:textId="77777777" w:rsidR="00F2595C" w:rsidRPr="004B76E3" w:rsidRDefault="00F2595C" w:rsidP="00E72BCF">
            <w:pPr>
              <w:jc w:val="center"/>
              <w:rPr>
                <w:rFonts w:ascii="Tahoma" w:hAnsi="Tahoma" w:cs="Tahoma"/>
                <w:b/>
                <w:bCs/>
                <w:sz w:val="22"/>
                <w:szCs w:val="22"/>
              </w:rPr>
            </w:pPr>
            <w:r w:rsidRPr="004B76E3">
              <w:rPr>
                <w:rFonts w:ascii="Tahoma" w:hAnsi="Tahoma" w:cs="Tahoma"/>
                <w:b/>
                <w:bCs/>
                <w:sz w:val="22"/>
                <w:szCs w:val="22"/>
              </w:rPr>
              <w:t>1. INFORMACIÓN GENERAL</w:t>
            </w:r>
          </w:p>
        </w:tc>
      </w:tr>
      <w:tr w:rsidR="00F2595C" w:rsidRPr="004B76E3" w14:paraId="7E63812B" w14:textId="77777777" w:rsidTr="00AD07F7">
        <w:trPr>
          <w:trHeight w:val="345"/>
        </w:trPr>
        <w:tc>
          <w:tcPr>
            <w:tcW w:w="2518" w:type="dxa"/>
            <w:vAlign w:val="center"/>
            <w:hideMark/>
          </w:tcPr>
          <w:p w14:paraId="4729D758"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Nombre de la Entidad</w:t>
            </w:r>
          </w:p>
        </w:tc>
        <w:tc>
          <w:tcPr>
            <w:tcW w:w="6662" w:type="dxa"/>
            <w:gridSpan w:val="3"/>
            <w:noWrap/>
            <w:vAlign w:val="center"/>
            <w:hideMark/>
          </w:tcPr>
          <w:p w14:paraId="2B372A6E"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ALCALDÍA DE MANIZALES</w:t>
            </w:r>
          </w:p>
        </w:tc>
      </w:tr>
      <w:tr w:rsidR="00F2595C" w:rsidRPr="004B76E3" w14:paraId="72A7BD5E" w14:textId="77777777" w:rsidTr="00AD07F7">
        <w:trPr>
          <w:trHeight w:val="416"/>
        </w:trPr>
        <w:tc>
          <w:tcPr>
            <w:tcW w:w="2518" w:type="dxa"/>
            <w:vAlign w:val="center"/>
            <w:hideMark/>
          </w:tcPr>
          <w:p w14:paraId="4A5F4C33"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Secretario / Director</w:t>
            </w:r>
          </w:p>
        </w:tc>
        <w:tc>
          <w:tcPr>
            <w:tcW w:w="6662" w:type="dxa"/>
            <w:gridSpan w:val="3"/>
            <w:noWrap/>
            <w:vAlign w:val="center"/>
            <w:hideMark/>
          </w:tcPr>
          <w:p w14:paraId="759F72BC" w14:textId="3F3677F5" w:rsidR="00B77069" w:rsidRDefault="00B77069" w:rsidP="00F81549">
            <w:pPr>
              <w:rPr>
                <w:rFonts w:ascii="Tahoma" w:hAnsi="Tahoma" w:cs="Tahoma"/>
                <w:b/>
                <w:bCs/>
                <w:sz w:val="22"/>
                <w:szCs w:val="22"/>
              </w:rPr>
            </w:pPr>
            <w:r>
              <w:rPr>
                <w:rFonts w:ascii="Tahoma" w:hAnsi="Tahoma" w:cs="Tahoma"/>
                <w:b/>
                <w:bCs/>
                <w:sz w:val="22"/>
                <w:szCs w:val="22"/>
              </w:rPr>
              <w:t xml:space="preserve">GUILLERMO HERNÁNDEZ GUTIÉRREZ </w:t>
            </w:r>
          </w:p>
          <w:p w14:paraId="6A773FA9" w14:textId="01018B90" w:rsidR="00F2595C" w:rsidRPr="00B77069" w:rsidRDefault="00F81549" w:rsidP="00F81549">
            <w:pPr>
              <w:rPr>
                <w:rFonts w:ascii="Tahoma" w:hAnsi="Tahoma" w:cs="Tahoma"/>
                <w:bCs/>
                <w:sz w:val="22"/>
                <w:szCs w:val="22"/>
              </w:rPr>
            </w:pPr>
            <w:r w:rsidRPr="00B77069">
              <w:rPr>
                <w:rFonts w:ascii="Tahoma" w:hAnsi="Tahoma" w:cs="Tahoma"/>
                <w:bCs/>
                <w:sz w:val="22"/>
                <w:szCs w:val="22"/>
              </w:rPr>
              <w:t xml:space="preserve">Secretario </w:t>
            </w:r>
            <w:r w:rsidR="00B77069" w:rsidRPr="00B77069">
              <w:rPr>
                <w:rFonts w:ascii="Tahoma" w:hAnsi="Tahoma" w:cs="Tahoma"/>
                <w:bCs/>
                <w:sz w:val="22"/>
                <w:szCs w:val="22"/>
              </w:rPr>
              <w:t xml:space="preserve">de Despacho Secretaría </w:t>
            </w:r>
            <w:r w:rsidRPr="00B77069">
              <w:rPr>
                <w:rFonts w:ascii="Tahoma" w:hAnsi="Tahoma" w:cs="Tahoma"/>
                <w:bCs/>
                <w:sz w:val="22"/>
                <w:szCs w:val="22"/>
              </w:rPr>
              <w:t>de Servicios Administrativos.</w:t>
            </w:r>
          </w:p>
          <w:p w14:paraId="3109E3E4" w14:textId="34F161CB" w:rsidR="00B77069" w:rsidRDefault="001C4C51" w:rsidP="00F81549">
            <w:pPr>
              <w:rPr>
                <w:rFonts w:ascii="Tahoma" w:hAnsi="Tahoma" w:cs="Tahoma"/>
                <w:b/>
                <w:bCs/>
                <w:sz w:val="22"/>
                <w:szCs w:val="22"/>
              </w:rPr>
            </w:pPr>
            <w:r>
              <w:rPr>
                <w:rFonts w:ascii="Tahoma" w:hAnsi="Tahoma" w:cs="Tahoma"/>
                <w:b/>
                <w:bCs/>
                <w:sz w:val="22"/>
                <w:szCs w:val="22"/>
              </w:rPr>
              <w:t>MARÍA DEL PILAR PÉREZ RESTREPO</w:t>
            </w:r>
          </w:p>
          <w:p w14:paraId="2E0EBFB2" w14:textId="082229DD" w:rsidR="00F81549" w:rsidRPr="00B77069" w:rsidRDefault="00F81549" w:rsidP="00F81549">
            <w:pPr>
              <w:rPr>
                <w:rFonts w:ascii="Tahoma" w:hAnsi="Tahoma" w:cs="Tahoma"/>
                <w:bCs/>
                <w:sz w:val="22"/>
                <w:szCs w:val="22"/>
              </w:rPr>
            </w:pPr>
            <w:r w:rsidRPr="00B77069">
              <w:rPr>
                <w:rFonts w:ascii="Tahoma" w:hAnsi="Tahoma" w:cs="Tahoma"/>
                <w:bCs/>
                <w:sz w:val="22"/>
                <w:szCs w:val="22"/>
              </w:rPr>
              <w:t>Secretari</w:t>
            </w:r>
            <w:r w:rsidR="001C4C51">
              <w:rPr>
                <w:rFonts w:ascii="Tahoma" w:hAnsi="Tahoma" w:cs="Tahoma"/>
                <w:bCs/>
                <w:sz w:val="22"/>
                <w:szCs w:val="22"/>
              </w:rPr>
              <w:t>a</w:t>
            </w:r>
            <w:r w:rsidR="00B77069" w:rsidRPr="00B77069">
              <w:rPr>
                <w:rFonts w:ascii="Tahoma" w:hAnsi="Tahoma" w:cs="Tahoma"/>
                <w:bCs/>
                <w:sz w:val="22"/>
                <w:szCs w:val="22"/>
              </w:rPr>
              <w:t xml:space="preserve"> de Despacho Secretaría </w:t>
            </w:r>
            <w:r w:rsidRPr="00B77069">
              <w:rPr>
                <w:rFonts w:ascii="Tahoma" w:hAnsi="Tahoma" w:cs="Tahoma"/>
                <w:bCs/>
                <w:sz w:val="22"/>
                <w:szCs w:val="22"/>
              </w:rPr>
              <w:t>de Planeación.</w:t>
            </w:r>
          </w:p>
          <w:p w14:paraId="5219BA5D" w14:textId="65FDA843" w:rsidR="00B77069" w:rsidRDefault="00B77069" w:rsidP="00B77069">
            <w:pPr>
              <w:rPr>
                <w:rFonts w:ascii="Tahoma" w:hAnsi="Tahoma" w:cs="Tahoma"/>
                <w:b/>
                <w:bCs/>
                <w:sz w:val="22"/>
                <w:szCs w:val="22"/>
              </w:rPr>
            </w:pPr>
            <w:r>
              <w:rPr>
                <w:rFonts w:ascii="Tahoma" w:hAnsi="Tahoma" w:cs="Tahoma"/>
                <w:b/>
                <w:bCs/>
                <w:sz w:val="22"/>
                <w:szCs w:val="22"/>
              </w:rPr>
              <w:t xml:space="preserve">JHON FREDY FRANCO GIRALDO </w:t>
            </w:r>
          </w:p>
          <w:p w14:paraId="44FB2ADA" w14:textId="177CC06A" w:rsidR="00F81549" w:rsidRPr="00B77069" w:rsidRDefault="00B77069" w:rsidP="00B77069">
            <w:pPr>
              <w:rPr>
                <w:rFonts w:ascii="Tahoma" w:hAnsi="Tahoma" w:cs="Tahoma"/>
                <w:bCs/>
                <w:sz w:val="22"/>
                <w:szCs w:val="22"/>
              </w:rPr>
            </w:pPr>
            <w:r>
              <w:rPr>
                <w:rFonts w:ascii="Tahoma" w:hAnsi="Tahoma" w:cs="Tahoma"/>
                <w:bCs/>
                <w:sz w:val="22"/>
                <w:szCs w:val="22"/>
              </w:rPr>
              <w:t xml:space="preserve">Líder </w:t>
            </w:r>
            <w:r w:rsidR="00F81549" w:rsidRPr="00B77069">
              <w:rPr>
                <w:rFonts w:ascii="Tahoma" w:hAnsi="Tahoma" w:cs="Tahoma"/>
                <w:bCs/>
                <w:sz w:val="22"/>
                <w:szCs w:val="22"/>
              </w:rPr>
              <w:t>Unidad de</w:t>
            </w:r>
            <w:r w:rsidRPr="00B77069">
              <w:rPr>
                <w:rFonts w:ascii="Tahoma" w:hAnsi="Tahoma" w:cs="Tahoma"/>
                <w:bCs/>
                <w:sz w:val="22"/>
                <w:szCs w:val="22"/>
              </w:rPr>
              <w:t xml:space="preserve"> Divulgación y</w:t>
            </w:r>
            <w:r w:rsidR="00F81549" w:rsidRPr="00B77069">
              <w:rPr>
                <w:rFonts w:ascii="Tahoma" w:hAnsi="Tahoma" w:cs="Tahoma"/>
                <w:bCs/>
                <w:sz w:val="22"/>
                <w:szCs w:val="22"/>
              </w:rPr>
              <w:t xml:space="preserve"> Prensa</w:t>
            </w:r>
          </w:p>
        </w:tc>
      </w:tr>
      <w:tr w:rsidR="00F2595C" w:rsidRPr="004B76E3" w14:paraId="51BC6DAF" w14:textId="77777777" w:rsidTr="00AD07F7">
        <w:trPr>
          <w:trHeight w:val="499"/>
        </w:trPr>
        <w:tc>
          <w:tcPr>
            <w:tcW w:w="2518" w:type="dxa"/>
            <w:noWrap/>
            <w:vAlign w:val="center"/>
            <w:hideMark/>
          </w:tcPr>
          <w:p w14:paraId="2818A6A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Ejecución de la Auditoría</w:t>
            </w:r>
          </w:p>
        </w:tc>
        <w:tc>
          <w:tcPr>
            <w:tcW w:w="2457" w:type="dxa"/>
            <w:noWrap/>
            <w:vAlign w:val="center"/>
            <w:hideMark/>
          </w:tcPr>
          <w:p w14:paraId="54BD1C1E" w14:textId="7AD06E01" w:rsidR="00F2595C" w:rsidRPr="004B76E3" w:rsidRDefault="00327508" w:rsidP="0085296C">
            <w:pPr>
              <w:rPr>
                <w:rFonts w:ascii="Tahoma" w:hAnsi="Tahoma" w:cs="Tahoma"/>
                <w:bCs/>
                <w:sz w:val="22"/>
                <w:szCs w:val="22"/>
              </w:rPr>
            </w:pPr>
            <w:r>
              <w:rPr>
                <w:rFonts w:ascii="Tahoma" w:hAnsi="Tahoma" w:cs="Tahoma"/>
                <w:bCs/>
                <w:sz w:val="22"/>
                <w:szCs w:val="22"/>
              </w:rPr>
              <w:t xml:space="preserve">Del </w:t>
            </w:r>
            <w:r w:rsidR="009C04AF">
              <w:rPr>
                <w:rFonts w:ascii="Tahoma" w:hAnsi="Tahoma" w:cs="Tahoma"/>
                <w:bCs/>
                <w:sz w:val="22"/>
                <w:szCs w:val="22"/>
              </w:rPr>
              <w:t xml:space="preserve">4 al 8 de septiembre </w:t>
            </w:r>
            <w:r w:rsidR="0085296C">
              <w:rPr>
                <w:rFonts w:ascii="Tahoma" w:hAnsi="Tahoma" w:cs="Tahoma"/>
                <w:bCs/>
                <w:sz w:val="22"/>
                <w:szCs w:val="22"/>
              </w:rPr>
              <w:t>de septiembre de 2</w:t>
            </w:r>
            <w:r>
              <w:rPr>
                <w:rFonts w:ascii="Tahoma" w:hAnsi="Tahoma" w:cs="Tahoma"/>
                <w:bCs/>
                <w:sz w:val="22"/>
                <w:szCs w:val="22"/>
              </w:rPr>
              <w:t>01</w:t>
            </w:r>
            <w:r w:rsidR="00E82EB2">
              <w:rPr>
                <w:rFonts w:ascii="Tahoma" w:hAnsi="Tahoma" w:cs="Tahoma"/>
                <w:bCs/>
                <w:sz w:val="22"/>
                <w:szCs w:val="22"/>
              </w:rPr>
              <w:t>7</w:t>
            </w:r>
          </w:p>
        </w:tc>
        <w:tc>
          <w:tcPr>
            <w:tcW w:w="2201" w:type="dxa"/>
            <w:noWrap/>
            <w:vAlign w:val="center"/>
            <w:hideMark/>
          </w:tcPr>
          <w:p w14:paraId="75EC9C7D" w14:textId="0E9E4CFB" w:rsidR="00F2595C" w:rsidRPr="004B76E3" w:rsidRDefault="00F2595C" w:rsidP="00E72BCF">
            <w:pPr>
              <w:rPr>
                <w:rFonts w:ascii="Tahoma" w:hAnsi="Tahoma" w:cs="Tahoma"/>
                <w:b/>
                <w:bCs/>
                <w:sz w:val="22"/>
                <w:szCs w:val="22"/>
              </w:rPr>
            </w:pPr>
            <w:r w:rsidRPr="004B76E3">
              <w:rPr>
                <w:rFonts w:ascii="Tahoma" w:hAnsi="Tahoma" w:cs="Tahoma"/>
                <w:b/>
                <w:bCs/>
                <w:sz w:val="22"/>
                <w:szCs w:val="22"/>
              </w:rPr>
              <w:t>Fe</w:t>
            </w:r>
            <w:r w:rsidR="00693511">
              <w:rPr>
                <w:rFonts w:ascii="Tahoma" w:hAnsi="Tahoma" w:cs="Tahoma"/>
                <w:b/>
                <w:bCs/>
                <w:sz w:val="22"/>
                <w:szCs w:val="22"/>
              </w:rPr>
              <w:t>cha de entrega del informe Preliminar</w:t>
            </w:r>
          </w:p>
        </w:tc>
        <w:tc>
          <w:tcPr>
            <w:tcW w:w="2004" w:type="dxa"/>
            <w:noWrap/>
            <w:vAlign w:val="center"/>
            <w:hideMark/>
          </w:tcPr>
          <w:p w14:paraId="113C4F57" w14:textId="18E0A437" w:rsidR="00F2595C" w:rsidRPr="004B76E3" w:rsidRDefault="00AA0627" w:rsidP="00AA0627">
            <w:pPr>
              <w:rPr>
                <w:rFonts w:ascii="Tahoma" w:hAnsi="Tahoma" w:cs="Tahoma"/>
                <w:bCs/>
                <w:sz w:val="22"/>
                <w:szCs w:val="22"/>
              </w:rPr>
            </w:pPr>
            <w:r>
              <w:rPr>
                <w:rFonts w:ascii="Tahoma" w:hAnsi="Tahoma" w:cs="Tahoma"/>
                <w:bCs/>
                <w:sz w:val="22"/>
                <w:szCs w:val="22"/>
              </w:rPr>
              <w:t xml:space="preserve">12 de septiembre de </w:t>
            </w:r>
            <w:r w:rsidR="00693511">
              <w:rPr>
                <w:rFonts w:ascii="Tahoma" w:hAnsi="Tahoma" w:cs="Tahoma"/>
                <w:bCs/>
                <w:sz w:val="22"/>
                <w:szCs w:val="22"/>
              </w:rPr>
              <w:t xml:space="preserve"> 201</w:t>
            </w:r>
            <w:r w:rsidR="00E82EB2">
              <w:rPr>
                <w:rFonts w:ascii="Tahoma" w:hAnsi="Tahoma" w:cs="Tahoma"/>
                <w:bCs/>
                <w:sz w:val="22"/>
                <w:szCs w:val="22"/>
              </w:rPr>
              <w:t>7</w:t>
            </w:r>
          </w:p>
        </w:tc>
      </w:tr>
      <w:tr w:rsidR="00693511" w:rsidRPr="004B76E3" w14:paraId="44DC0F3A" w14:textId="77777777" w:rsidTr="00AD07F7">
        <w:trPr>
          <w:trHeight w:val="499"/>
        </w:trPr>
        <w:tc>
          <w:tcPr>
            <w:tcW w:w="2518" w:type="dxa"/>
            <w:noWrap/>
            <w:vAlign w:val="center"/>
          </w:tcPr>
          <w:p w14:paraId="6620AD88" w14:textId="0FF04067" w:rsidR="00693511" w:rsidRPr="004B76E3" w:rsidRDefault="00693511" w:rsidP="00E72BCF">
            <w:pPr>
              <w:rPr>
                <w:rFonts w:ascii="Tahoma" w:hAnsi="Tahoma" w:cs="Tahoma"/>
                <w:b/>
                <w:bCs/>
                <w:sz w:val="22"/>
                <w:szCs w:val="22"/>
              </w:rPr>
            </w:pPr>
            <w:r>
              <w:rPr>
                <w:rFonts w:ascii="Tahoma" w:hAnsi="Tahoma" w:cs="Tahoma"/>
                <w:b/>
                <w:bCs/>
                <w:sz w:val="22"/>
                <w:szCs w:val="22"/>
              </w:rPr>
              <w:t>Término para interponer objeciones</w:t>
            </w:r>
          </w:p>
        </w:tc>
        <w:tc>
          <w:tcPr>
            <w:tcW w:w="2457" w:type="dxa"/>
            <w:noWrap/>
            <w:vAlign w:val="center"/>
          </w:tcPr>
          <w:p w14:paraId="0EAE3A16" w14:textId="4FB3174D" w:rsidR="00693511" w:rsidRDefault="00693511" w:rsidP="00B54AA5">
            <w:pPr>
              <w:rPr>
                <w:rFonts w:ascii="Tahoma" w:hAnsi="Tahoma" w:cs="Tahoma"/>
                <w:bCs/>
                <w:sz w:val="22"/>
                <w:szCs w:val="22"/>
              </w:rPr>
            </w:pPr>
            <w:r>
              <w:rPr>
                <w:rFonts w:ascii="Tahoma" w:hAnsi="Tahoma" w:cs="Tahoma"/>
                <w:bCs/>
                <w:sz w:val="22"/>
                <w:szCs w:val="22"/>
              </w:rPr>
              <w:t xml:space="preserve">Del </w:t>
            </w:r>
            <w:r w:rsidR="00AA0627">
              <w:rPr>
                <w:rFonts w:ascii="Tahoma" w:hAnsi="Tahoma" w:cs="Tahoma"/>
                <w:bCs/>
                <w:sz w:val="22"/>
                <w:szCs w:val="22"/>
              </w:rPr>
              <w:t>1</w:t>
            </w:r>
            <w:r w:rsidR="00B54AA5">
              <w:rPr>
                <w:rFonts w:ascii="Tahoma" w:hAnsi="Tahoma" w:cs="Tahoma"/>
                <w:bCs/>
                <w:sz w:val="22"/>
                <w:szCs w:val="22"/>
              </w:rPr>
              <w:t>3</w:t>
            </w:r>
            <w:r w:rsidR="00AA0627">
              <w:rPr>
                <w:rFonts w:ascii="Tahoma" w:hAnsi="Tahoma" w:cs="Tahoma"/>
                <w:bCs/>
                <w:sz w:val="22"/>
                <w:szCs w:val="22"/>
              </w:rPr>
              <w:t xml:space="preserve"> al 1</w:t>
            </w:r>
            <w:r w:rsidR="00B54AA5">
              <w:rPr>
                <w:rFonts w:ascii="Tahoma" w:hAnsi="Tahoma" w:cs="Tahoma"/>
                <w:bCs/>
                <w:sz w:val="22"/>
                <w:szCs w:val="22"/>
              </w:rPr>
              <w:t>9</w:t>
            </w:r>
            <w:r w:rsidR="00AA0627">
              <w:rPr>
                <w:rFonts w:ascii="Tahoma" w:hAnsi="Tahoma" w:cs="Tahoma"/>
                <w:bCs/>
                <w:sz w:val="22"/>
                <w:szCs w:val="22"/>
              </w:rPr>
              <w:t xml:space="preserve"> de septiembre de </w:t>
            </w:r>
            <w:r w:rsidR="00A74402">
              <w:rPr>
                <w:rFonts w:ascii="Tahoma" w:hAnsi="Tahoma" w:cs="Tahoma"/>
                <w:bCs/>
                <w:sz w:val="22"/>
                <w:szCs w:val="22"/>
              </w:rPr>
              <w:t>201</w:t>
            </w:r>
            <w:r w:rsidR="00E82EB2">
              <w:rPr>
                <w:rFonts w:ascii="Tahoma" w:hAnsi="Tahoma" w:cs="Tahoma"/>
                <w:bCs/>
                <w:sz w:val="22"/>
                <w:szCs w:val="22"/>
              </w:rPr>
              <w:t>7</w:t>
            </w:r>
          </w:p>
        </w:tc>
        <w:tc>
          <w:tcPr>
            <w:tcW w:w="2201" w:type="dxa"/>
            <w:noWrap/>
            <w:vAlign w:val="center"/>
          </w:tcPr>
          <w:p w14:paraId="4CF72540" w14:textId="118B6603" w:rsidR="00693511" w:rsidRPr="004B76E3" w:rsidRDefault="00693511" w:rsidP="00E72BCF">
            <w:pPr>
              <w:rPr>
                <w:rFonts w:ascii="Tahoma" w:hAnsi="Tahoma" w:cs="Tahoma"/>
                <w:b/>
                <w:bCs/>
                <w:sz w:val="22"/>
                <w:szCs w:val="22"/>
              </w:rPr>
            </w:pPr>
            <w:r>
              <w:rPr>
                <w:rFonts w:ascii="Tahoma" w:hAnsi="Tahoma" w:cs="Tahoma"/>
                <w:b/>
                <w:bCs/>
                <w:sz w:val="22"/>
                <w:szCs w:val="22"/>
              </w:rPr>
              <w:t>Fecha de entrega del Informe final</w:t>
            </w:r>
          </w:p>
        </w:tc>
        <w:tc>
          <w:tcPr>
            <w:tcW w:w="2004" w:type="dxa"/>
            <w:noWrap/>
            <w:vAlign w:val="center"/>
          </w:tcPr>
          <w:p w14:paraId="405CD820" w14:textId="2057B406" w:rsidR="00693511" w:rsidRPr="004B76E3" w:rsidRDefault="00B54AA5" w:rsidP="00AA0627">
            <w:pPr>
              <w:rPr>
                <w:rFonts w:ascii="Tahoma" w:hAnsi="Tahoma" w:cs="Tahoma"/>
                <w:bCs/>
                <w:sz w:val="22"/>
                <w:szCs w:val="22"/>
              </w:rPr>
            </w:pPr>
            <w:r>
              <w:rPr>
                <w:rFonts w:ascii="Tahoma" w:hAnsi="Tahoma" w:cs="Tahoma"/>
                <w:bCs/>
                <w:sz w:val="22"/>
                <w:szCs w:val="22"/>
              </w:rPr>
              <w:t>21</w:t>
            </w:r>
            <w:r w:rsidR="00AA0627">
              <w:rPr>
                <w:rFonts w:ascii="Tahoma" w:hAnsi="Tahoma" w:cs="Tahoma"/>
                <w:bCs/>
                <w:sz w:val="22"/>
                <w:szCs w:val="22"/>
              </w:rPr>
              <w:t xml:space="preserve"> de septiembre d</w:t>
            </w:r>
            <w:r w:rsidR="00A74402">
              <w:rPr>
                <w:rFonts w:ascii="Tahoma" w:hAnsi="Tahoma" w:cs="Tahoma"/>
                <w:bCs/>
                <w:sz w:val="22"/>
                <w:szCs w:val="22"/>
              </w:rPr>
              <w:t>e 201</w:t>
            </w:r>
            <w:r w:rsidR="00E82EB2">
              <w:rPr>
                <w:rFonts w:ascii="Tahoma" w:hAnsi="Tahoma" w:cs="Tahoma"/>
                <w:bCs/>
                <w:sz w:val="22"/>
                <w:szCs w:val="22"/>
              </w:rPr>
              <w:t>7</w:t>
            </w:r>
          </w:p>
        </w:tc>
      </w:tr>
      <w:tr w:rsidR="00F2595C" w:rsidRPr="004B76E3" w14:paraId="3A863C97" w14:textId="77777777" w:rsidTr="00AD07F7">
        <w:trPr>
          <w:trHeight w:val="960"/>
        </w:trPr>
        <w:tc>
          <w:tcPr>
            <w:tcW w:w="2518" w:type="dxa"/>
            <w:vAlign w:val="center"/>
            <w:hideMark/>
          </w:tcPr>
          <w:p w14:paraId="44C8AB7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Objetivo de la Auditoria:</w:t>
            </w:r>
          </w:p>
        </w:tc>
        <w:tc>
          <w:tcPr>
            <w:tcW w:w="6662" w:type="dxa"/>
            <w:gridSpan w:val="3"/>
            <w:hideMark/>
          </w:tcPr>
          <w:p w14:paraId="569C055A" w14:textId="450560FA" w:rsidR="00F2595C" w:rsidRPr="004B76E3" w:rsidRDefault="00D71EC4" w:rsidP="00E165B0">
            <w:pPr>
              <w:pStyle w:val="Sinespaciado"/>
              <w:jc w:val="both"/>
              <w:rPr>
                <w:rFonts w:ascii="Tahoma" w:hAnsi="Tahoma" w:cs="Tahoma"/>
              </w:rPr>
            </w:pPr>
            <w:r w:rsidRPr="00D71EC4">
              <w:rPr>
                <w:rFonts w:ascii="Tahoma" w:hAnsi="Tahoma" w:cs="Tahoma"/>
              </w:rPr>
              <w:t xml:space="preserve">Verificar el cumplimiento </w:t>
            </w:r>
            <w:r w:rsidR="0055123B">
              <w:rPr>
                <w:rFonts w:ascii="Tahoma" w:hAnsi="Tahoma" w:cs="Tahoma"/>
              </w:rPr>
              <w:t xml:space="preserve">del </w:t>
            </w:r>
            <w:r w:rsidR="00E3033A">
              <w:rPr>
                <w:rFonts w:ascii="Tahoma" w:hAnsi="Tahoma" w:cs="Tahoma"/>
              </w:rPr>
              <w:t xml:space="preserve">Decreto </w:t>
            </w:r>
            <w:r w:rsidR="00E165B0">
              <w:rPr>
                <w:rFonts w:ascii="Tahoma" w:hAnsi="Tahoma" w:cs="Tahoma"/>
              </w:rPr>
              <w:t xml:space="preserve">0085 del 30 de enero de 2017, </w:t>
            </w:r>
            <w:r w:rsidR="00E3033A">
              <w:rPr>
                <w:rFonts w:ascii="Tahoma" w:hAnsi="Tahoma" w:cs="Tahoma"/>
              </w:rPr>
              <w:t xml:space="preserve">“Por </w:t>
            </w:r>
            <w:r w:rsidR="00E165B0">
              <w:rPr>
                <w:rFonts w:ascii="Tahoma" w:hAnsi="Tahoma" w:cs="Tahoma"/>
              </w:rPr>
              <w:t xml:space="preserve">el cual se adopta el </w:t>
            </w:r>
            <w:r w:rsidR="00E3033A">
              <w:rPr>
                <w:rFonts w:ascii="Tahoma" w:hAnsi="Tahoma" w:cs="Tahoma"/>
              </w:rPr>
              <w:t>Plan Anticorrupción y de Atención al Ciudadano y el Código del Buen Gobierno para el año 201</w:t>
            </w:r>
            <w:r w:rsidR="00E165B0">
              <w:rPr>
                <w:rFonts w:ascii="Tahoma" w:hAnsi="Tahoma" w:cs="Tahoma"/>
              </w:rPr>
              <w:t>7</w:t>
            </w:r>
            <w:r w:rsidR="00E3033A">
              <w:rPr>
                <w:rFonts w:ascii="Tahoma" w:hAnsi="Tahoma" w:cs="Tahoma"/>
              </w:rPr>
              <w:t>, con el objetivo de impulsar las buenas prácticas de la gestión pública en el Municipio de Manizales</w:t>
            </w:r>
            <w:r w:rsidR="00602CE9">
              <w:rPr>
                <w:rFonts w:ascii="Tahoma" w:hAnsi="Tahoma" w:cs="Tahoma"/>
              </w:rPr>
              <w:t>”</w:t>
            </w:r>
            <w:r w:rsidR="0055123B">
              <w:rPr>
                <w:rFonts w:ascii="Tahoma" w:hAnsi="Tahoma" w:cs="Tahoma"/>
              </w:rPr>
              <w:t xml:space="preserve">, de acuerdo con los lineamientos del </w:t>
            </w:r>
            <w:r w:rsidRPr="00D71EC4">
              <w:rPr>
                <w:rFonts w:ascii="Tahoma" w:hAnsi="Tahoma" w:cs="Tahoma"/>
              </w:rPr>
              <w:t>artículo 73 de la Ley 1474 de 2011</w:t>
            </w:r>
            <w:r w:rsidR="00C13A0A">
              <w:rPr>
                <w:rFonts w:ascii="Tahoma" w:hAnsi="Tahoma" w:cs="Tahoma"/>
              </w:rPr>
              <w:t xml:space="preserve"> y la Guía “Estrategias para la construcción del</w:t>
            </w:r>
            <w:r w:rsidRPr="00D71EC4">
              <w:rPr>
                <w:rFonts w:ascii="Tahoma" w:hAnsi="Tahoma" w:cs="Tahoma"/>
              </w:rPr>
              <w:t xml:space="preserve"> Plan Anticorrupción y de Atención al Ciudadano</w:t>
            </w:r>
            <w:r w:rsidR="009C3B29">
              <w:rPr>
                <w:rFonts w:ascii="Tahoma" w:hAnsi="Tahoma" w:cs="Tahoma"/>
              </w:rPr>
              <w:t xml:space="preserve"> </w:t>
            </w:r>
            <w:r w:rsidR="00C13A0A">
              <w:rPr>
                <w:rFonts w:ascii="Tahoma" w:hAnsi="Tahoma" w:cs="Tahoma"/>
              </w:rPr>
              <w:t>Versión 2”.</w:t>
            </w:r>
          </w:p>
        </w:tc>
      </w:tr>
      <w:tr w:rsidR="00F2595C" w:rsidRPr="004B76E3" w14:paraId="6A5E1240" w14:textId="77777777" w:rsidTr="00AD07F7">
        <w:trPr>
          <w:trHeight w:val="1240"/>
        </w:trPr>
        <w:tc>
          <w:tcPr>
            <w:tcW w:w="2518" w:type="dxa"/>
            <w:vAlign w:val="center"/>
            <w:hideMark/>
          </w:tcPr>
          <w:p w14:paraId="4ACF401A"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Alcance de la Auditoria:</w:t>
            </w:r>
          </w:p>
        </w:tc>
        <w:tc>
          <w:tcPr>
            <w:tcW w:w="6662" w:type="dxa"/>
            <w:gridSpan w:val="3"/>
          </w:tcPr>
          <w:p w14:paraId="0BDAF7B8" w14:textId="49E3A1C5" w:rsidR="00F2595C" w:rsidRPr="004B76E3" w:rsidRDefault="005F35F1" w:rsidP="00562A97">
            <w:pPr>
              <w:jc w:val="both"/>
              <w:rPr>
                <w:rFonts w:ascii="Tahoma" w:hAnsi="Tahoma" w:cs="Tahoma"/>
                <w:sz w:val="22"/>
                <w:szCs w:val="22"/>
              </w:rPr>
            </w:pPr>
            <w:r w:rsidRPr="001620ED">
              <w:rPr>
                <w:rFonts w:ascii="Tahoma" w:hAnsi="Tahoma" w:cs="Tahoma"/>
                <w:sz w:val="22"/>
                <w:szCs w:val="22"/>
                <w:lang w:val="es-CO"/>
              </w:rPr>
              <w:t>Re</w:t>
            </w:r>
            <w:r w:rsidR="00687A8A" w:rsidRPr="001620ED">
              <w:rPr>
                <w:rFonts w:ascii="Tahoma" w:hAnsi="Tahoma" w:cs="Tahoma"/>
                <w:sz w:val="22"/>
                <w:szCs w:val="22"/>
                <w:lang w:val="es-CO"/>
              </w:rPr>
              <w:t>vis</w:t>
            </w:r>
            <w:r w:rsidR="00D868BB" w:rsidRPr="001620ED">
              <w:rPr>
                <w:rFonts w:ascii="Tahoma" w:hAnsi="Tahoma" w:cs="Tahoma"/>
                <w:sz w:val="22"/>
                <w:szCs w:val="22"/>
                <w:lang w:val="es-CO"/>
              </w:rPr>
              <w:t xml:space="preserve">ar </w:t>
            </w:r>
            <w:r w:rsidR="0024621A" w:rsidRPr="001620ED">
              <w:rPr>
                <w:rFonts w:ascii="Tahoma" w:hAnsi="Tahoma" w:cs="Tahoma"/>
                <w:sz w:val="22"/>
                <w:szCs w:val="22"/>
                <w:lang w:val="es-CO"/>
              </w:rPr>
              <w:t xml:space="preserve">el cumplimiento de las actividades establecidas </w:t>
            </w:r>
            <w:r w:rsidR="001620ED" w:rsidRPr="001620ED">
              <w:rPr>
                <w:rFonts w:ascii="Tahoma" w:hAnsi="Tahoma" w:cs="Tahoma"/>
                <w:sz w:val="22"/>
                <w:szCs w:val="22"/>
                <w:lang w:val="es-CO"/>
              </w:rPr>
              <w:t xml:space="preserve">en </w:t>
            </w:r>
            <w:r w:rsidR="00F04259">
              <w:rPr>
                <w:rFonts w:ascii="Tahoma" w:hAnsi="Tahoma" w:cs="Tahoma"/>
                <w:sz w:val="22"/>
                <w:szCs w:val="22"/>
                <w:lang w:val="es-CO"/>
              </w:rPr>
              <w:t>los cronogramas d</w:t>
            </w:r>
            <w:r w:rsidR="001620ED" w:rsidRPr="001620ED">
              <w:rPr>
                <w:rFonts w:ascii="Tahoma" w:hAnsi="Tahoma" w:cs="Tahoma"/>
                <w:sz w:val="22"/>
                <w:szCs w:val="22"/>
                <w:lang w:val="es-CO"/>
              </w:rPr>
              <w:t xml:space="preserve">el Plan </w:t>
            </w:r>
            <w:r w:rsidR="00A03ED5" w:rsidRPr="001620ED">
              <w:rPr>
                <w:rFonts w:ascii="Tahoma" w:hAnsi="Tahoma" w:cs="Tahoma"/>
                <w:sz w:val="22"/>
                <w:szCs w:val="22"/>
                <w:lang w:val="es-CO"/>
              </w:rPr>
              <w:t>Anticorrupción y de Atención al Ciudadano</w:t>
            </w:r>
            <w:r w:rsidR="00A74402" w:rsidRPr="001620ED">
              <w:rPr>
                <w:rFonts w:ascii="Tahoma" w:hAnsi="Tahoma" w:cs="Tahoma"/>
                <w:sz w:val="22"/>
                <w:szCs w:val="22"/>
                <w:lang w:val="es-CO"/>
              </w:rPr>
              <w:t xml:space="preserve"> </w:t>
            </w:r>
            <w:r w:rsidR="001620ED" w:rsidRPr="001620ED">
              <w:rPr>
                <w:rFonts w:ascii="Tahoma" w:hAnsi="Tahoma" w:cs="Tahoma"/>
                <w:sz w:val="22"/>
                <w:szCs w:val="22"/>
              </w:rPr>
              <w:t xml:space="preserve">y el Código del Buen Gobierno para el año 2017, </w:t>
            </w:r>
            <w:r w:rsidR="00F04259">
              <w:rPr>
                <w:rFonts w:ascii="Tahoma" w:hAnsi="Tahoma" w:cs="Tahoma"/>
                <w:sz w:val="22"/>
                <w:szCs w:val="22"/>
              </w:rPr>
              <w:t xml:space="preserve">para </w:t>
            </w:r>
            <w:r w:rsidR="001620ED" w:rsidRPr="001620ED">
              <w:rPr>
                <w:rFonts w:ascii="Tahoma" w:hAnsi="Tahoma" w:cs="Tahoma"/>
                <w:sz w:val="22"/>
                <w:szCs w:val="22"/>
              </w:rPr>
              <w:t xml:space="preserve">los seis (6) componentes </w:t>
            </w:r>
            <w:r w:rsidR="001620ED">
              <w:rPr>
                <w:rFonts w:ascii="Tahoma" w:hAnsi="Tahoma" w:cs="Tahoma"/>
                <w:sz w:val="22"/>
                <w:szCs w:val="22"/>
              </w:rPr>
              <w:t xml:space="preserve">que hacen parte del Plan, con corte al </w:t>
            </w:r>
            <w:r w:rsidR="00562A97">
              <w:rPr>
                <w:rFonts w:ascii="Tahoma" w:hAnsi="Tahoma" w:cs="Tahoma"/>
                <w:sz w:val="22"/>
                <w:szCs w:val="22"/>
              </w:rPr>
              <w:t>31 de agosto</w:t>
            </w:r>
            <w:r w:rsidR="001620ED">
              <w:rPr>
                <w:rFonts w:ascii="Tahoma" w:hAnsi="Tahoma" w:cs="Tahoma"/>
                <w:sz w:val="22"/>
                <w:szCs w:val="22"/>
              </w:rPr>
              <w:t xml:space="preserve"> de 2017</w:t>
            </w:r>
            <w:r w:rsidR="00935882">
              <w:rPr>
                <w:rFonts w:ascii="Tahoma" w:hAnsi="Tahoma" w:cs="Tahoma"/>
                <w:sz w:val="22"/>
                <w:szCs w:val="22"/>
              </w:rPr>
              <w:t xml:space="preserve">, correspondientes a: </w:t>
            </w:r>
            <w:r w:rsidR="00A03ED5" w:rsidRPr="001620ED">
              <w:rPr>
                <w:rFonts w:ascii="Tahoma" w:hAnsi="Tahoma" w:cs="Tahoma"/>
                <w:sz w:val="22"/>
                <w:szCs w:val="22"/>
                <w:lang w:val="es-CO"/>
              </w:rPr>
              <w:t>Gestión del Riesgo de Corrupción</w:t>
            </w:r>
            <w:r w:rsidR="00A1697B">
              <w:rPr>
                <w:rFonts w:ascii="Tahoma" w:hAnsi="Tahoma" w:cs="Tahoma"/>
                <w:sz w:val="22"/>
                <w:szCs w:val="22"/>
                <w:lang w:val="es-CO"/>
              </w:rPr>
              <w:t xml:space="preserve"> – Mapa de Riesgos de corrupción, Estrategia de </w:t>
            </w:r>
            <w:r w:rsidR="00A03ED5" w:rsidRPr="001620ED">
              <w:rPr>
                <w:rFonts w:ascii="Tahoma" w:hAnsi="Tahoma" w:cs="Tahoma"/>
                <w:sz w:val="22"/>
                <w:szCs w:val="22"/>
                <w:lang w:val="es-CO"/>
              </w:rPr>
              <w:t>Racionalización</w:t>
            </w:r>
            <w:r w:rsidR="00A03ED5">
              <w:rPr>
                <w:rFonts w:ascii="Tahoma" w:hAnsi="Tahoma" w:cs="Tahoma"/>
                <w:sz w:val="22"/>
                <w:szCs w:val="22"/>
                <w:lang w:val="es-CO"/>
              </w:rPr>
              <w:t xml:space="preserve"> de Trámites, Rendición de Cuentas, Mecanismos para mejorar la </w:t>
            </w:r>
            <w:r w:rsidR="00652245">
              <w:rPr>
                <w:rFonts w:ascii="Tahoma" w:hAnsi="Tahoma" w:cs="Tahoma"/>
                <w:sz w:val="22"/>
                <w:szCs w:val="22"/>
                <w:lang w:val="es-CO"/>
              </w:rPr>
              <w:t>A</w:t>
            </w:r>
            <w:r w:rsidR="00A03ED5">
              <w:rPr>
                <w:rFonts w:ascii="Tahoma" w:hAnsi="Tahoma" w:cs="Tahoma"/>
                <w:sz w:val="22"/>
                <w:szCs w:val="22"/>
                <w:lang w:val="es-CO"/>
              </w:rPr>
              <w:t xml:space="preserve">tención al </w:t>
            </w:r>
            <w:r w:rsidR="00652245">
              <w:rPr>
                <w:rFonts w:ascii="Tahoma" w:hAnsi="Tahoma" w:cs="Tahoma"/>
                <w:sz w:val="22"/>
                <w:szCs w:val="22"/>
                <w:lang w:val="es-CO"/>
              </w:rPr>
              <w:t>C</w:t>
            </w:r>
            <w:r w:rsidR="00A03ED5">
              <w:rPr>
                <w:rFonts w:ascii="Tahoma" w:hAnsi="Tahoma" w:cs="Tahoma"/>
                <w:sz w:val="22"/>
                <w:szCs w:val="22"/>
                <w:lang w:val="es-CO"/>
              </w:rPr>
              <w:t>iudadano</w:t>
            </w:r>
            <w:r w:rsidR="005D15A9">
              <w:rPr>
                <w:rFonts w:ascii="Tahoma" w:hAnsi="Tahoma" w:cs="Tahoma"/>
                <w:sz w:val="22"/>
                <w:szCs w:val="22"/>
                <w:lang w:val="es-CO"/>
              </w:rPr>
              <w:t>, Mecanismos para la Transparencia y Acceso a la Información e Iniciativas Adicionales</w:t>
            </w:r>
            <w:r w:rsidR="00A1697B">
              <w:rPr>
                <w:rFonts w:ascii="Tahoma" w:hAnsi="Tahoma" w:cs="Tahoma"/>
                <w:sz w:val="22"/>
                <w:szCs w:val="22"/>
                <w:lang w:val="es-CO"/>
              </w:rPr>
              <w:t>.</w:t>
            </w:r>
          </w:p>
        </w:tc>
      </w:tr>
      <w:tr w:rsidR="00F2595C" w:rsidRPr="004B76E3" w14:paraId="33002007" w14:textId="77777777" w:rsidTr="00AD07F7">
        <w:trPr>
          <w:trHeight w:val="499"/>
        </w:trPr>
        <w:tc>
          <w:tcPr>
            <w:tcW w:w="2518" w:type="dxa"/>
            <w:vAlign w:val="center"/>
            <w:hideMark/>
          </w:tcPr>
          <w:p w14:paraId="35EF1B3C" w14:textId="2271D5A5" w:rsidR="00F2595C" w:rsidRPr="004B76E3" w:rsidRDefault="00F2595C" w:rsidP="00562A97">
            <w:pPr>
              <w:rPr>
                <w:rFonts w:ascii="Tahoma" w:hAnsi="Tahoma" w:cs="Tahoma"/>
                <w:b/>
                <w:bCs/>
                <w:sz w:val="22"/>
                <w:szCs w:val="22"/>
              </w:rPr>
            </w:pPr>
            <w:r w:rsidRPr="004B76E3">
              <w:rPr>
                <w:rFonts w:ascii="Tahoma" w:hAnsi="Tahoma" w:cs="Tahoma"/>
                <w:b/>
                <w:bCs/>
                <w:sz w:val="22"/>
                <w:szCs w:val="22"/>
              </w:rPr>
              <w:t>Jefe de la Unidad de Control Interno</w:t>
            </w:r>
          </w:p>
        </w:tc>
        <w:tc>
          <w:tcPr>
            <w:tcW w:w="6662" w:type="dxa"/>
            <w:gridSpan w:val="3"/>
            <w:noWrap/>
            <w:vAlign w:val="center"/>
            <w:hideMark/>
          </w:tcPr>
          <w:p w14:paraId="30F49B8C" w14:textId="2C501050" w:rsidR="00F2595C" w:rsidRPr="00343CCF" w:rsidRDefault="00562A97" w:rsidP="00E72BCF">
            <w:pPr>
              <w:rPr>
                <w:rFonts w:ascii="Tahoma" w:hAnsi="Tahoma" w:cs="Tahoma"/>
                <w:b/>
                <w:bCs/>
                <w:sz w:val="22"/>
                <w:szCs w:val="22"/>
              </w:rPr>
            </w:pPr>
            <w:r>
              <w:rPr>
                <w:rFonts w:ascii="Tahoma" w:hAnsi="Tahoma" w:cs="Tahoma"/>
                <w:b/>
                <w:bCs/>
                <w:sz w:val="22"/>
                <w:szCs w:val="22"/>
              </w:rPr>
              <w:t>GLORIA DEL PILAR MARTÍNEZ MUÑÓZ</w:t>
            </w:r>
            <w:r w:rsidR="00B10E25" w:rsidRPr="00343CCF">
              <w:rPr>
                <w:rFonts w:ascii="Tahoma" w:hAnsi="Tahoma" w:cs="Tahoma"/>
                <w:b/>
                <w:bCs/>
                <w:sz w:val="22"/>
                <w:szCs w:val="22"/>
              </w:rPr>
              <w:t xml:space="preserve"> </w:t>
            </w:r>
          </w:p>
        </w:tc>
      </w:tr>
      <w:tr w:rsidR="00A74402" w:rsidRPr="004B76E3" w14:paraId="1FFF6C2A" w14:textId="77777777" w:rsidTr="00AD07F7">
        <w:trPr>
          <w:trHeight w:val="404"/>
        </w:trPr>
        <w:tc>
          <w:tcPr>
            <w:tcW w:w="2518" w:type="dxa"/>
            <w:vMerge w:val="restart"/>
            <w:vAlign w:val="center"/>
            <w:hideMark/>
          </w:tcPr>
          <w:p w14:paraId="26D9820A" w14:textId="538E25C9" w:rsidR="00A74402" w:rsidRPr="004B76E3" w:rsidRDefault="00A74402" w:rsidP="001F59E6">
            <w:pPr>
              <w:rPr>
                <w:rFonts w:ascii="Tahoma" w:hAnsi="Tahoma" w:cs="Tahoma"/>
                <w:b/>
                <w:bCs/>
                <w:sz w:val="22"/>
                <w:szCs w:val="22"/>
              </w:rPr>
            </w:pPr>
            <w:r w:rsidRPr="004B76E3">
              <w:rPr>
                <w:rFonts w:ascii="Tahoma" w:hAnsi="Tahoma" w:cs="Tahoma"/>
                <w:b/>
                <w:bCs/>
                <w:sz w:val="22"/>
                <w:szCs w:val="22"/>
              </w:rPr>
              <w:lastRenderedPageBreak/>
              <w:t>Auditor</w:t>
            </w:r>
          </w:p>
        </w:tc>
        <w:tc>
          <w:tcPr>
            <w:tcW w:w="6662" w:type="dxa"/>
            <w:gridSpan w:val="3"/>
            <w:noWrap/>
            <w:hideMark/>
          </w:tcPr>
          <w:p w14:paraId="015E76C7" w14:textId="0F4C7986" w:rsidR="00A74402" w:rsidRPr="004B76E3" w:rsidRDefault="00A74402" w:rsidP="001F59E6">
            <w:pPr>
              <w:jc w:val="both"/>
              <w:rPr>
                <w:rFonts w:ascii="Tahoma" w:hAnsi="Tahoma" w:cs="Tahoma"/>
                <w:bCs/>
                <w:sz w:val="22"/>
                <w:szCs w:val="22"/>
              </w:rPr>
            </w:pPr>
            <w:r w:rsidRPr="00A74402">
              <w:rPr>
                <w:rFonts w:ascii="Tahoma" w:hAnsi="Tahoma" w:cs="Tahoma"/>
                <w:b/>
                <w:bCs/>
                <w:sz w:val="22"/>
                <w:szCs w:val="22"/>
              </w:rPr>
              <w:t>FRANCENETH RAMOS FLOREZ</w:t>
            </w:r>
          </w:p>
        </w:tc>
      </w:tr>
      <w:tr w:rsidR="00A74402" w:rsidRPr="004B76E3" w14:paraId="1831E316" w14:textId="77777777" w:rsidTr="00AD07F7">
        <w:trPr>
          <w:trHeight w:val="499"/>
        </w:trPr>
        <w:tc>
          <w:tcPr>
            <w:tcW w:w="2518" w:type="dxa"/>
            <w:vMerge/>
            <w:vAlign w:val="center"/>
          </w:tcPr>
          <w:p w14:paraId="682FF337" w14:textId="77777777" w:rsidR="00A74402" w:rsidRPr="004B76E3" w:rsidRDefault="00A74402" w:rsidP="00E72BCF">
            <w:pPr>
              <w:rPr>
                <w:rFonts w:ascii="Tahoma" w:hAnsi="Tahoma" w:cs="Tahoma"/>
                <w:b/>
                <w:bCs/>
                <w:sz w:val="22"/>
                <w:szCs w:val="22"/>
              </w:rPr>
            </w:pPr>
          </w:p>
        </w:tc>
        <w:tc>
          <w:tcPr>
            <w:tcW w:w="6662" w:type="dxa"/>
            <w:gridSpan w:val="3"/>
            <w:noWrap/>
          </w:tcPr>
          <w:p w14:paraId="129278D3" w14:textId="57CF6B5E" w:rsidR="00A74402" w:rsidRPr="00A74402" w:rsidRDefault="00A74402" w:rsidP="00A74402">
            <w:pPr>
              <w:jc w:val="both"/>
              <w:rPr>
                <w:rFonts w:ascii="Tahoma" w:hAnsi="Tahoma" w:cs="Tahoma"/>
                <w:b/>
                <w:bCs/>
                <w:sz w:val="22"/>
                <w:szCs w:val="22"/>
              </w:rPr>
            </w:pPr>
            <w:r w:rsidRPr="00A74402">
              <w:rPr>
                <w:rFonts w:ascii="Tahoma" w:hAnsi="Tahoma" w:cs="Tahoma"/>
                <w:b/>
                <w:bCs/>
                <w:sz w:val="22"/>
                <w:szCs w:val="22"/>
              </w:rPr>
              <w:t>Firma:</w:t>
            </w:r>
          </w:p>
        </w:tc>
      </w:tr>
    </w:tbl>
    <w:p w14:paraId="12D4ED05" w14:textId="77777777" w:rsidR="00F334FA" w:rsidRDefault="00F334FA"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9180"/>
      </w:tblGrid>
      <w:tr w:rsidR="00942170" w:rsidRPr="004B76E3" w14:paraId="60B43DF4" w14:textId="77777777" w:rsidTr="00754196">
        <w:trPr>
          <w:trHeight w:val="362"/>
        </w:trPr>
        <w:tc>
          <w:tcPr>
            <w:tcW w:w="9180" w:type="dxa"/>
            <w:shd w:val="clear" w:color="auto" w:fill="D9D9D9" w:themeFill="background1" w:themeFillShade="D9"/>
            <w:vAlign w:val="center"/>
          </w:tcPr>
          <w:p w14:paraId="1B67304A" w14:textId="18560049" w:rsidR="00942170" w:rsidRPr="004B76E3" w:rsidRDefault="00942170" w:rsidP="003D2336">
            <w:pPr>
              <w:jc w:val="center"/>
              <w:rPr>
                <w:rFonts w:ascii="Tahoma" w:hAnsi="Tahoma" w:cs="Tahoma"/>
                <w:b/>
                <w:sz w:val="22"/>
                <w:szCs w:val="22"/>
              </w:rPr>
            </w:pPr>
            <w:r w:rsidRPr="004B76E3">
              <w:rPr>
                <w:rFonts w:ascii="Tahoma" w:hAnsi="Tahoma" w:cs="Tahoma"/>
                <w:b/>
                <w:sz w:val="22"/>
                <w:szCs w:val="22"/>
              </w:rPr>
              <w:t xml:space="preserve">2. </w:t>
            </w:r>
            <w:r w:rsidR="003D2336">
              <w:rPr>
                <w:rFonts w:ascii="Tahoma" w:hAnsi="Tahoma" w:cs="Tahoma"/>
                <w:b/>
                <w:sz w:val="22"/>
                <w:szCs w:val="22"/>
              </w:rPr>
              <w:t>CRITERIOS</w:t>
            </w:r>
          </w:p>
        </w:tc>
      </w:tr>
      <w:tr w:rsidR="00AD74F0" w:rsidRPr="00880DA6" w14:paraId="2A7E161A" w14:textId="77777777" w:rsidTr="00754196">
        <w:trPr>
          <w:trHeight w:val="660"/>
        </w:trPr>
        <w:tc>
          <w:tcPr>
            <w:tcW w:w="9180" w:type="dxa"/>
            <w:hideMark/>
          </w:tcPr>
          <w:p w14:paraId="4A41E847" w14:textId="77777777" w:rsidR="00764A10" w:rsidRDefault="00075CAD" w:rsidP="00245F68">
            <w:pPr>
              <w:jc w:val="both"/>
              <w:rPr>
                <w:rFonts w:ascii="Tahoma" w:hAnsi="Tahoma" w:cs="Tahoma"/>
                <w:bCs/>
                <w:sz w:val="22"/>
                <w:szCs w:val="22"/>
                <w:lang w:val="es-CO"/>
              </w:rPr>
            </w:pPr>
            <w:r w:rsidRPr="00104365">
              <w:rPr>
                <w:rFonts w:ascii="Tahoma" w:hAnsi="Tahoma" w:cs="Tahoma"/>
                <w:bCs/>
                <w:sz w:val="22"/>
                <w:szCs w:val="22"/>
                <w:lang w:val="es-CO"/>
              </w:rPr>
              <w:t xml:space="preserve">Ley 87 de 1993, </w:t>
            </w:r>
            <w:r w:rsidR="00F91283" w:rsidRPr="00104365">
              <w:rPr>
                <w:rFonts w:ascii="Tahoma" w:hAnsi="Tahoma" w:cs="Tahoma"/>
                <w:bCs/>
                <w:sz w:val="22"/>
                <w:szCs w:val="22"/>
                <w:lang w:val="es-CO"/>
              </w:rPr>
              <w:t xml:space="preserve">Decreto 943 de 2014, </w:t>
            </w:r>
            <w:r w:rsidRPr="00104365">
              <w:rPr>
                <w:rFonts w:ascii="Tahoma" w:hAnsi="Tahoma" w:cs="Tahoma"/>
                <w:bCs/>
                <w:sz w:val="22"/>
                <w:szCs w:val="22"/>
                <w:lang w:val="es-CO"/>
              </w:rPr>
              <w:t xml:space="preserve">Artículo 73 de la Ley 1474 de 2011, “Estatuto Anticorrupción”, Decreto 019 de 2012 – Ley </w:t>
            </w:r>
            <w:proofErr w:type="spellStart"/>
            <w:r w:rsidRPr="00104365">
              <w:rPr>
                <w:rFonts w:ascii="Tahoma" w:hAnsi="Tahoma" w:cs="Tahoma"/>
                <w:bCs/>
                <w:sz w:val="22"/>
                <w:szCs w:val="22"/>
                <w:lang w:val="es-CO"/>
              </w:rPr>
              <w:t>Antitrámites</w:t>
            </w:r>
            <w:proofErr w:type="spellEnd"/>
            <w:r w:rsidRPr="00104365">
              <w:rPr>
                <w:rFonts w:ascii="Tahoma" w:hAnsi="Tahoma" w:cs="Tahoma"/>
                <w:bCs/>
                <w:sz w:val="22"/>
                <w:szCs w:val="22"/>
                <w:lang w:val="es-CO"/>
              </w:rPr>
              <w:t>, Decreto No. 2461 del 17 de diciembre de 2012</w:t>
            </w:r>
            <w:r w:rsidR="000F36D7" w:rsidRPr="00104365">
              <w:rPr>
                <w:rFonts w:ascii="Tahoma" w:hAnsi="Tahoma" w:cs="Tahoma"/>
                <w:bCs/>
                <w:sz w:val="22"/>
                <w:szCs w:val="22"/>
                <w:lang w:val="es-CO"/>
              </w:rPr>
              <w:t xml:space="preserve"> </w:t>
            </w:r>
            <w:r w:rsidRPr="00104365">
              <w:rPr>
                <w:rFonts w:ascii="Tahoma" w:hAnsi="Tahoma" w:cs="Tahoma"/>
                <w:bCs/>
                <w:sz w:val="22"/>
                <w:szCs w:val="22"/>
                <w:lang w:val="es-CO"/>
              </w:rPr>
              <w:t xml:space="preserve">”Por el cual se reglamentan los artículos 73 y 76 de la Ley 1474 de 2011”, </w:t>
            </w:r>
            <w:r w:rsidR="00104365" w:rsidRPr="00104365">
              <w:rPr>
                <w:rFonts w:ascii="Tahoma" w:hAnsi="Tahoma" w:cs="Tahoma"/>
                <w:sz w:val="22"/>
                <w:szCs w:val="22"/>
              </w:rPr>
              <w:t>Decreto 0085 del 30 de enero de 2017, “Por el cual se adopta el Plan Anticorrupción y de Atención al Ciudadano y el Código del Buen Gobierno para el año 2017</w:t>
            </w:r>
            <w:r w:rsidRPr="00104365">
              <w:rPr>
                <w:rFonts w:ascii="Tahoma" w:hAnsi="Tahoma" w:cs="Tahoma"/>
                <w:bCs/>
                <w:sz w:val="22"/>
                <w:szCs w:val="22"/>
                <w:lang w:val="es-CO"/>
              </w:rPr>
              <w:t>, con el objetivo de impulsar las buenas prácticas de la gestión pública en el municipio de Manizales”</w:t>
            </w:r>
            <w:r w:rsidR="00443372" w:rsidRPr="00104365">
              <w:rPr>
                <w:rFonts w:ascii="Tahoma" w:hAnsi="Tahoma" w:cs="Tahoma"/>
                <w:bCs/>
                <w:sz w:val="22"/>
                <w:szCs w:val="22"/>
                <w:lang w:val="es-CO"/>
              </w:rPr>
              <w:t xml:space="preserve">, Guía “Estrategias para la construcción del Plan Anticorrupción y de Atención al Ciudadano Versión 2” de la Presidencia de la República, </w:t>
            </w:r>
            <w:r w:rsidR="001F3BD8" w:rsidRPr="00104365">
              <w:rPr>
                <w:rFonts w:ascii="Tahoma" w:hAnsi="Tahoma" w:cs="Tahoma"/>
                <w:bCs/>
                <w:sz w:val="22"/>
                <w:szCs w:val="22"/>
                <w:lang w:val="es-CO"/>
              </w:rPr>
              <w:t xml:space="preserve">Manual Único de Rendición de Cuentas, Guía para la Gestión del Riesgo de Corrupción de la Presidencia de la República, </w:t>
            </w:r>
            <w:r w:rsidR="00031C98" w:rsidRPr="00104365">
              <w:rPr>
                <w:rFonts w:ascii="Tahoma" w:hAnsi="Tahoma" w:cs="Tahoma"/>
                <w:bCs/>
                <w:sz w:val="22"/>
                <w:szCs w:val="22"/>
                <w:lang w:val="es-CO"/>
              </w:rPr>
              <w:t>Ley 1712 de 2014</w:t>
            </w:r>
            <w:r w:rsidR="00245F68" w:rsidRPr="00104365">
              <w:rPr>
                <w:rFonts w:ascii="Tahoma" w:hAnsi="Tahoma" w:cs="Tahoma"/>
                <w:bCs/>
                <w:sz w:val="22"/>
                <w:szCs w:val="22"/>
                <w:lang w:val="es-CO"/>
              </w:rPr>
              <w:t xml:space="preserve"> y</w:t>
            </w:r>
            <w:r w:rsidR="00031C98" w:rsidRPr="00104365">
              <w:rPr>
                <w:rFonts w:ascii="Tahoma" w:hAnsi="Tahoma" w:cs="Tahoma"/>
                <w:bCs/>
                <w:sz w:val="22"/>
                <w:szCs w:val="22"/>
                <w:lang w:val="es-CO"/>
              </w:rPr>
              <w:t xml:space="preserve"> </w:t>
            </w:r>
            <w:r w:rsidR="00C147CC" w:rsidRPr="00104365">
              <w:rPr>
                <w:rFonts w:ascii="Tahoma" w:hAnsi="Tahoma" w:cs="Tahoma"/>
                <w:bCs/>
                <w:sz w:val="22"/>
                <w:szCs w:val="22"/>
                <w:lang w:val="es-CO"/>
              </w:rPr>
              <w:t>Ley 1755 de 2015.</w:t>
            </w:r>
          </w:p>
          <w:p w14:paraId="0CE4397D" w14:textId="6C468C65" w:rsidR="00F134A2" w:rsidRPr="00104365" w:rsidRDefault="00F134A2" w:rsidP="00245F68">
            <w:pPr>
              <w:jc w:val="both"/>
              <w:rPr>
                <w:rFonts w:ascii="Tahoma" w:hAnsi="Tahoma" w:cs="Tahoma"/>
                <w:bCs/>
                <w:sz w:val="22"/>
                <w:szCs w:val="22"/>
              </w:rPr>
            </w:pPr>
          </w:p>
        </w:tc>
      </w:tr>
    </w:tbl>
    <w:p w14:paraId="1579FBE7" w14:textId="77777777" w:rsidR="006C666C"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9180"/>
      </w:tblGrid>
      <w:tr w:rsidR="003D2336" w:rsidRPr="004B76E3" w14:paraId="593B917A" w14:textId="77777777" w:rsidTr="00AD07F7">
        <w:trPr>
          <w:trHeight w:val="362"/>
        </w:trPr>
        <w:tc>
          <w:tcPr>
            <w:tcW w:w="9180" w:type="dxa"/>
            <w:shd w:val="clear" w:color="auto" w:fill="D9D9D9" w:themeFill="background1" w:themeFillShade="D9"/>
            <w:vAlign w:val="center"/>
          </w:tcPr>
          <w:p w14:paraId="32574695" w14:textId="7DBBABC1" w:rsidR="003D2336" w:rsidRPr="004B76E3" w:rsidRDefault="003D2336" w:rsidP="00095FA2">
            <w:pPr>
              <w:jc w:val="center"/>
              <w:rPr>
                <w:rFonts w:ascii="Tahoma" w:hAnsi="Tahoma" w:cs="Tahoma"/>
                <w:b/>
                <w:sz w:val="22"/>
                <w:szCs w:val="22"/>
              </w:rPr>
            </w:pPr>
            <w:r>
              <w:rPr>
                <w:rFonts w:ascii="Tahoma" w:hAnsi="Tahoma" w:cs="Tahoma"/>
                <w:b/>
                <w:sz w:val="22"/>
                <w:szCs w:val="22"/>
              </w:rPr>
              <w:t>3</w:t>
            </w:r>
            <w:r w:rsidRPr="004B76E3">
              <w:rPr>
                <w:rFonts w:ascii="Tahoma" w:hAnsi="Tahoma" w:cs="Tahoma"/>
                <w:b/>
                <w:sz w:val="22"/>
                <w:szCs w:val="22"/>
              </w:rPr>
              <w:t xml:space="preserve">. </w:t>
            </w:r>
            <w:r w:rsidRPr="004B76E3">
              <w:rPr>
                <w:rFonts w:ascii="Tahoma" w:hAnsi="Tahoma" w:cs="Tahoma"/>
                <w:b/>
                <w:bCs/>
                <w:sz w:val="22"/>
                <w:szCs w:val="22"/>
              </w:rPr>
              <w:t>ACTIVIDADES DESARROLLADAS</w:t>
            </w:r>
          </w:p>
        </w:tc>
      </w:tr>
      <w:tr w:rsidR="003D2336" w:rsidRPr="00326A0C" w14:paraId="22B8E2B3" w14:textId="77777777" w:rsidTr="00AD07F7">
        <w:trPr>
          <w:trHeight w:val="660"/>
        </w:trPr>
        <w:tc>
          <w:tcPr>
            <w:tcW w:w="9180" w:type="dxa"/>
            <w:hideMark/>
          </w:tcPr>
          <w:p w14:paraId="4C596486" w14:textId="76980160" w:rsidR="00CC5A72" w:rsidRPr="008A4FEB" w:rsidRDefault="00562A97" w:rsidP="00E37E6D">
            <w:pPr>
              <w:pStyle w:val="Prrafodelista"/>
              <w:numPr>
                <w:ilvl w:val="0"/>
                <w:numId w:val="13"/>
              </w:numPr>
              <w:ind w:left="360"/>
              <w:jc w:val="both"/>
              <w:rPr>
                <w:rFonts w:ascii="Tahoma" w:hAnsi="Tahoma" w:cs="Tahoma"/>
                <w:bCs/>
                <w:sz w:val="22"/>
                <w:szCs w:val="22"/>
                <w:lang w:val="es-CO"/>
              </w:rPr>
            </w:pPr>
            <w:r w:rsidRPr="008A4FEB">
              <w:rPr>
                <w:rFonts w:ascii="Tahoma" w:hAnsi="Tahoma" w:cs="Tahoma"/>
                <w:bCs/>
                <w:sz w:val="22"/>
                <w:szCs w:val="22"/>
                <w:lang w:val="es-CO"/>
              </w:rPr>
              <w:t xml:space="preserve">Envío de oficio </w:t>
            </w:r>
            <w:r w:rsidRPr="00FF7CE9">
              <w:rPr>
                <w:rFonts w:ascii="Tahoma" w:hAnsi="Tahoma" w:cs="Tahoma"/>
                <w:bCs/>
                <w:sz w:val="22"/>
                <w:szCs w:val="22"/>
                <w:lang w:val="es-CO"/>
              </w:rPr>
              <w:t xml:space="preserve">UCI 227 del </w:t>
            </w:r>
            <w:r w:rsidR="0032294C" w:rsidRPr="00FF7CE9">
              <w:rPr>
                <w:rFonts w:ascii="Tahoma" w:hAnsi="Tahoma" w:cs="Tahoma"/>
                <w:bCs/>
                <w:sz w:val="22"/>
                <w:szCs w:val="22"/>
                <w:lang w:val="es-CO"/>
              </w:rPr>
              <w:t>2</w:t>
            </w:r>
            <w:r w:rsidR="00FF7CE9" w:rsidRPr="00FF7CE9">
              <w:rPr>
                <w:rFonts w:ascii="Tahoma" w:hAnsi="Tahoma" w:cs="Tahoma"/>
                <w:bCs/>
                <w:sz w:val="22"/>
                <w:szCs w:val="22"/>
                <w:lang w:val="es-CO"/>
              </w:rPr>
              <w:t>7</w:t>
            </w:r>
            <w:r w:rsidR="0032294C" w:rsidRPr="00FF7CE9">
              <w:rPr>
                <w:rFonts w:ascii="Tahoma" w:hAnsi="Tahoma" w:cs="Tahoma"/>
                <w:bCs/>
                <w:sz w:val="22"/>
                <w:szCs w:val="22"/>
                <w:lang w:val="es-CO"/>
              </w:rPr>
              <w:t xml:space="preserve"> de agosto de 2017,</w:t>
            </w:r>
            <w:r w:rsidR="0032294C" w:rsidRPr="008A4FEB">
              <w:rPr>
                <w:rFonts w:ascii="Tahoma" w:hAnsi="Tahoma" w:cs="Tahoma"/>
                <w:bCs/>
                <w:sz w:val="22"/>
                <w:szCs w:val="22"/>
                <w:lang w:val="es-CO"/>
              </w:rPr>
              <w:t xml:space="preserve"> a l</w:t>
            </w:r>
            <w:r w:rsidR="008A4FEB" w:rsidRPr="008A4FEB">
              <w:rPr>
                <w:rFonts w:ascii="Tahoma" w:hAnsi="Tahoma" w:cs="Tahoma"/>
                <w:bCs/>
                <w:sz w:val="22"/>
                <w:szCs w:val="22"/>
                <w:lang w:val="es-CO"/>
              </w:rPr>
              <w:t>as Secretarías de Servicios Administrativos, Planeación, Desarrollo Social, Jurídica, Tránsito y Transporte</w:t>
            </w:r>
            <w:r w:rsidR="00913026">
              <w:rPr>
                <w:rFonts w:ascii="Tahoma" w:hAnsi="Tahoma" w:cs="Tahoma"/>
                <w:bCs/>
                <w:sz w:val="22"/>
                <w:szCs w:val="22"/>
                <w:lang w:val="es-CO"/>
              </w:rPr>
              <w:t xml:space="preserve">, </w:t>
            </w:r>
            <w:r w:rsidR="008A4FEB" w:rsidRPr="008A4FEB">
              <w:rPr>
                <w:rFonts w:ascii="Tahoma" w:hAnsi="Tahoma" w:cs="Tahoma"/>
                <w:bCs/>
                <w:sz w:val="22"/>
                <w:szCs w:val="22"/>
                <w:lang w:val="es-CO"/>
              </w:rPr>
              <w:t>Hacienda</w:t>
            </w:r>
            <w:r w:rsidR="00913026">
              <w:rPr>
                <w:rFonts w:ascii="Tahoma" w:hAnsi="Tahoma" w:cs="Tahoma"/>
                <w:bCs/>
                <w:sz w:val="22"/>
                <w:szCs w:val="22"/>
                <w:lang w:val="es-CO"/>
              </w:rPr>
              <w:t xml:space="preserve"> y </w:t>
            </w:r>
            <w:r w:rsidR="00913026" w:rsidRPr="008A4FEB">
              <w:rPr>
                <w:rFonts w:ascii="Tahoma" w:hAnsi="Tahoma" w:cs="Tahoma"/>
                <w:bCs/>
                <w:sz w:val="22"/>
                <w:szCs w:val="22"/>
                <w:lang w:val="es-CO"/>
              </w:rPr>
              <w:t>Unidad de Divulgación y Prensa</w:t>
            </w:r>
            <w:r w:rsidR="008A4FEB" w:rsidRPr="008A4FEB">
              <w:rPr>
                <w:rFonts w:ascii="Tahoma" w:hAnsi="Tahoma" w:cs="Tahoma"/>
                <w:bCs/>
                <w:sz w:val="22"/>
                <w:szCs w:val="22"/>
                <w:lang w:val="es-CO"/>
              </w:rPr>
              <w:t xml:space="preserve">, quienes tienen </w:t>
            </w:r>
            <w:r w:rsidR="004227F5">
              <w:rPr>
                <w:rFonts w:ascii="Tahoma" w:hAnsi="Tahoma" w:cs="Tahoma"/>
                <w:bCs/>
                <w:sz w:val="22"/>
                <w:szCs w:val="22"/>
                <w:lang w:val="es-CO"/>
              </w:rPr>
              <w:t xml:space="preserve">bajo su </w:t>
            </w:r>
            <w:r w:rsidR="00913026">
              <w:rPr>
                <w:rFonts w:ascii="Tahoma" w:hAnsi="Tahoma" w:cs="Tahoma"/>
                <w:bCs/>
                <w:sz w:val="22"/>
                <w:szCs w:val="22"/>
                <w:lang w:val="es-CO"/>
              </w:rPr>
              <w:t xml:space="preserve">responsabilidad </w:t>
            </w:r>
            <w:r w:rsidR="004227F5">
              <w:rPr>
                <w:rFonts w:ascii="Tahoma" w:hAnsi="Tahoma" w:cs="Tahoma"/>
                <w:bCs/>
                <w:sz w:val="22"/>
                <w:szCs w:val="22"/>
                <w:lang w:val="es-CO"/>
              </w:rPr>
              <w:t>e</w:t>
            </w:r>
            <w:r w:rsidR="00913026">
              <w:rPr>
                <w:rFonts w:ascii="Tahoma" w:hAnsi="Tahoma" w:cs="Tahoma"/>
                <w:bCs/>
                <w:sz w:val="22"/>
                <w:szCs w:val="22"/>
                <w:lang w:val="es-CO"/>
              </w:rPr>
              <w:t>l cumplimiento de</w:t>
            </w:r>
            <w:r w:rsidR="0014030B">
              <w:rPr>
                <w:rFonts w:ascii="Tahoma" w:hAnsi="Tahoma" w:cs="Tahoma"/>
                <w:bCs/>
                <w:sz w:val="22"/>
                <w:szCs w:val="22"/>
                <w:lang w:val="es-CO"/>
              </w:rPr>
              <w:t xml:space="preserve"> las acciones definidas en los cronogramas establecidos </w:t>
            </w:r>
            <w:r w:rsidR="0014030B" w:rsidRPr="00326A0C">
              <w:rPr>
                <w:rFonts w:ascii="Tahoma" w:hAnsi="Tahoma" w:cs="Tahoma"/>
                <w:bCs/>
                <w:sz w:val="22"/>
                <w:szCs w:val="22"/>
                <w:lang w:val="es-CO"/>
              </w:rPr>
              <w:t>para cada uno de los seis</w:t>
            </w:r>
            <w:r w:rsidR="00913026">
              <w:rPr>
                <w:rFonts w:ascii="Tahoma" w:hAnsi="Tahoma" w:cs="Tahoma"/>
                <w:bCs/>
                <w:sz w:val="22"/>
                <w:szCs w:val="22"/>
                <w:lang w:val="es-CO"/>
              </w:rPr>
              <w:t xml:space="preserve"> (6)</w:t>
            </w:r>
            <w:r w:rsidR="0014030B" w:rsidRPr="00326A0C">
              <w:rPr>
                <w:rFonts w:ascii="Tahoma" w:hAnsi="Tahoma" w:cs="Tahoma"/>
                <w:bCs/>
                <w:sz w:val="22"/>
                <w:szCs w:val="22"/>
                <w:lang w:val="es-CO"/>
              </w:rPr>
              <w:t xml:space="preserve"> componentes que hacen parte</w:t>
            </w:r>
            <w:r w:rsidR="0014030B">
              <w:rPr>
                <w:rFonts w:ascii="Tahoma" w:hAnsi="Tahoma" w:cs="Tahoma"/>
                <w:bCs/>
                <w:sz w:val="22"/>
                <w:szCs w:val="22"/>
                <w:lang w:val="es-CO"/>
              </w:rPr>
              <w:t xml:space="preserve"> </w:t>
            </w:r>
            <w:r w:rsidR="0032294C" w:rsidRPr="008A4FEB">
              <w:rPr>
                <w:rFonts w:ascii="Tahoma" w:hAnsi="Tahoma" w:cs="Tahoma"/>
                <w:bCs/>
                <w:sz w:val="22"/>
                <w:szCs w:val="22"/>
                <w:lang w:val="es-CO"/>
              </w:rPr>
              <w:t xml:space="preserve">del Plan </w:t>
            </w:r>
            <w:r w:rsidR="00326A0C" w:rsidRPr="008A4FEB">
              <w:rPr>
                <w:rFonts w:ascii="Tahoma" w:hAnsi="Tahoma" w:cs="Tahoma"/>
                <w:bCs/>
                <w:sz w:val="22"/>
                <w:szCs w:val="22"/>
                <w:lang w:val="es-CO"/>
              </w:rPr>
              <w:t>Anticorrupción y de Atención al Ciudadano y el Código del Buen Gobierno para el año 2017</w:t>
            </w:r>
            <w:r w:rsidR="003D2336" w:rsidRPr="008A4FEB">
              <w:rPr>
                <w:rFonts w:ascii="Tahoma" w:hAnsi="Tahoma" w:cs="Tahoma"/>
                <w:bCs/>
                <w:sz w:val="22"/>
                <w:szCs w:val="22"/>
                <w:lang w:val="es-CO"/>
              </w:rPr>
              <w:t>, con el objetivo de impulsar las buenas prácticas de la gestión pública en el Municipio de Manizales”</w:t>
            </w:r>
            <w:r w:rsidR="001E2F0B" w:rsidRPr="008A4FEB">
              <w:rPr>
                <w:rFonts w:ascii="Tahoma" w:hAnsi="Tahoma" w:cs="Tahoma"/>
                <w:bCs/>
                <w:sz w:val="22"/>
                <w:szCs w:val="22"/>
                <w:lang w:val="es-CO"/>
              </w:rPr>
              <w:t xml:space="preserve">, </w:t>
            </w:r>
            <w:r w:rsidR="008A4FEB">
              <w:rPr>
                <w:rFonts w:ascii="Tahoma" w:hAnsi="Tahoma" w:cs="Tahoma"/>
                <w:bCs/>
                <w:sz w:val="22"/>
                <w:szCs w:val="22"/>
                <w:lang w:val="es-CO"/>
              </w:rPr>
              <w:t>informando sobre la auditoría de seguimiento que la Unidad de Control llevaría a cabo entre el 4 y el 8 de septiembre de 2017, para verificar el cumplimiento y/o avance del Plan Anticorrupción, correspondiente al segundo cuatrimestre de 2017, con corte al 31 de agosto de 2017.</w:t>
            </w:r>
          </w:p>
          <w:p w14:paraId="1C72399B" w14:textId="77777777" w:rsidR="00CC5A72" w:rsidRPr="00B76D6D" w:rsidRDefault="00CC5A72" w:rsidP="00CC5A72">
            <w:pPr>
              <w:jc w:val="both"/>
              <w:rPr>
                <w:rFonts w:ascii="Tahoma" w:hAnsi="Tahoma" w:cs="Tahoma"/>
                <w:bCs/>
                <w:sz w:val="22"/>
                <w:szCs w:val="22"/>
                <w:lang w:val="es-CO"/>
              </w:rPr>
            </w:pPr>
          </w:p>
          <w:p w14:paraId="3D41735D" w14:textId="5AFFD9A8" w:rsidR="004022B0" w:rsidRDefault="004022B0" w:rsidP="00A544FF">
            <w:pPr>
              <w:pStyle w:val="Prrafodelista"/>
              <w:numPr>
                <w:ilvl w:val="0"/>
                <w:numId w:val="13"/>
              </w:numPr>
              <w:ind w:left="360"/>
              <w:jc w:val="both"/>
              <w:rPr>
                <w:rFonts w:ascii="Tahoma" w:hAnsi="Tahoma" w:cs="Tahoma"/>
                <w:bCs/>
                <w:sz w:val="22"/>
                <w:szCs w:val="22"/>
              </w:rPr>
            </w:pPr>
            <w:r w:rsidRPr="004022B0">
              <w:rPr>
                <w:rFonts w:ascii="Tahoma" w:hAnsi="Tahoma" w:cs="Tahoma"/>
                <w:bCs/>
                <w:sz w:val="22"/>
                <w:szCs w:val="22"/>
              </w:rPr>
              <w:t xml:space="preserve">Seguimiento al Plan de Mejoramiento No. 002-2017, suscrito por las Secretarías de Servicios Administrativos, Planeación y la Unidad de Divulgación y Prensa el día 26 de enero de 2017, como resultado de la Auditoría Especial No. 001-2017, </w:t>
            </w:r>
            <w:r>
              <w:rPr>
                <w:rFonts w:ascii="Tahoma" w:hAnsi="Tahoma" w:cs="Tahoma"/>
                <w:bCs/>
                <w:sz w:val="22"/>
                <w:szCs w:val="22"/>
              </w:rPr>
              <w:t>seguimiento al Plan Anticorrupción 2016</w:t>
            </w:r>
            <w:r w:rsidR="0006590A">
              <w:rPr>
                <w:rFonts w:ascii="Tahoma" w:hAnsi="Tahoma" w:cs="Tahoma"/>
                <w:bCs/>
                <w:sz w:val="22"/>
                <w:szCs w:val="22"/>
              </w:rPr>
              <w:t>,</w:t>
            </w:r>
            <w:r>
              <w:rPr>
                <w:rFonts w:ascii="Tahoma" w:hAnsi="Tahoma" w:cs="Tahoma"/>
                <w:bCs/>
                <w:sz w:val="22"/>
                <w:szCs w:val="22"/>
              </w:rPr>
              <w:t xml:space="preserve"> </w:t>
            </w:r>
            <w:r w:rsidR="000A5040">
              <w:rPr>
                <w:rFonts w:ascii="Tahoma" w:hAnsi="Tahoma" w:cs="Tahoma"/>
                <w:bCs/>
                <w:sz w:val="22"/>
                <w:szCs w:val="22"/>
              </w:rPr>
              <w:t xml:space="preserve">para el periodo </w:t>
            </w:r>
            <w:r w:rsidRPr="004022B0">
              <w:rPr>
                <w:rFonts w:ascii="Tahoma" w:hAnsi="Tahoma" w:cs="Tahoma"/>
                <w:bCs/>
                <w:sz w:val="22"/>
                <w:szCs w:val="22"/>
              </w:rPr>
              <w:t>1 de septiembre al 31 de diciembre de 2016.</w:t>
            </w:r>
          </w:p>
          <w:p w14:paraId="468589C1" w14:textId="77777777" w:rsidR="00A71EFC" w:rsidRPr="00A71EFC" w:rsidRDefault="00A71EFC" w:rsidP="00A71EFC">
            <w:pPr>
              <w:pStyle w:val="Prrafodelista"/>
              <w:rPr>
                <w:rFonts w:ascii="Tahoma" w:hAnsi="Tahoma" w:cs="Tahoma"/>
                <w:bCs/>
                <w:sz w:val="22"/>
                <w:szCs w:val="22"/>
              </w:rPr>
            </w:pPr>
          </w:p>
          <w:p w14:paraId="244DFB1E" w14:textId="2CAF1E49" w:rsidR="00A71EFC" w:rsidRDefault="00A71EFC" w:rsidP="00A544FF">
            <w:pPr>
              <w:pStyle w:val="Prrafodelista"/>
              <w:numPr>
                <w:ilvl w:val="0"/>
                <w:numId w:val="13"/>
              </w:numPr>
              <w:ind w:left="360"/>
              <w:jc w:val="both"/>
              <w:rPr>
                <w:rFonts w:ascii="Tahoma" w:hAnsi="Tahoma" w:cs="Tahoma"/>
                <w:bCs/>
                <w:sz w:val="22"/>
                <w:szCs w:val="22"/>
              </w:rPr>
            </w:pPr>
            <w:r>
              <w:rPr>
                <w:rFonts w:ascii="Tahoma" w:hAnsi="Tahoma" w:cs="Tahoma"/>
                <w:bCs/>
                <w:sz w:val="22"/>
                <w:szCs w:val="22"/>
              </w:rPr>
              <w:t xml:space="preserve">Auditoría a </w:t>
            </w:r>
            <w:r w:rsidR="00D62559">
              <w:rPr>
                <w:rFonts w:ascii="Tahoma" w:hAnsi="Tahoma" w:cs="Tahoma"/>
                <w:bCs/>
                <w:sz w:val="22"/>
                <w:szCs w:val="22"/>
              </w:rPr>
              <w:t xml:space="preserve">los responsables de los </w:t>
            </w:r>
            <w:r>
              <w:rPr>
                <w:rFonts w:ascii="Tahoma" w:hAnsi="Tahoma" w:cs="Tahoma"/>
                <w:bCs/>
                <w:sz w:val="22"/>
                <w:szCs w:val="22"/>
              </w:rPr>
              <w:t xml:space="preserve">seis (6) componentes que hacen parte del Plan Anticorrupción </w:t>
            </w:r>
            <w:r w:rsidR="00147D9A" w:rsidRPr="008A4FEB">
              <w:rPr>
                <w:rFonts w:ascii="Tahoma" w:hAnsi="Tahoma" w:cs="Tahoma"/>
                <w:bCs/>
                <w:sz w:val="22"/>
                <w:szCs w:val="22"/>
                <w:lang w:val="es-CO"/>
              </w:rPr>
              <w:t>y de Atención al Ciudadano y el Código del Buen Gobierno para el año 2017</w:t>
            </w:r>
            <w:r w:rsidR="00147D9A">
              <w:rPr>
                <w:rFonts w:ascii="Tahoma" w:hAnsi="Tahoma" w:cs="Tahoma"/>
                <w:bCs/>
                <w:sz w:val="22"/>
                <w:szCs w:val="22"/>
                <w:lang w:val="es-CO"/>
              </w:rPr>
              <w:t>, los cuales corresponden a:</w:t>
            </w:r>
          </w:p>
          <w:p w14:paraId="5CE17D39" w14:textId="77777777" w:rsidR="00A71EFC" w:rsidRPr="00A71EFC" w:rsidRDefault="00A71EFC" w:rsidP="00A71EFC">
            <w:pPr>
              <w:pStyle w:val="Prrafodelista"/>
              <w:rPr>
                <w:rFonts w:ascii="Tahoma" w:hAnsi="Tahoma" w:cs="Tahoma"/>
                <w:bCs/>
                <w:sz w:val="22"/>
                <w:szCs w:val="22"/>
              </w:rPr>
            </w:pPr>
          </w:p>
          <w:p w14:paraId="259A7D4C" w14:textId="4C913534"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1: Gestión de Riesgos de Corrupción – Mapa de Riesgos de Corrupción</w:t>
            </w:r>
            <w:r w:rsidR="00592745">
              <w:rPr>
                <w:rFonts w:ascii="Tahoma" w:hAnsi="Tahoma" w:cs="Tahoma"/>
                <w:bCs/>
                <w:sz w:val="22"/>
                <w:szCs w:val="22"/>
                <w:lang w:val="es-CO"/>
              </w:rPr>
              <w:t>, (Secretarías de Servicios Administrativos, Hacienda, Jurídica, Tránsito y Transporte, Desarrollo Social y Planeación)</w:t>
            </w:r>
          </w:p>
          <w:p w14:paraId="32C59212" w14:textId="5374757E"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2: Estrategia de Racionalización de Trámites</w:t>
            </w:r>
            <w:r w:rsidR="00592745">
              <w:rPr>
                <w:rFonts w:ascii="Tahoma" w:hAnsi="Tahoma" w:cs="Tahoma"/>
                <w:bCs/>
                <w:sz w:val="22"/>
                <w:szCs w:val="22"/>
                <w:lang w:val="es-CO"/>
              </w:rPr>
              <w:t>, (Secretaría de Servicios Administrativos).</w:t>
            </w:r>
          </w:p>
          <w:p w14:paraId="60817EA0" w14:textId="1969A552"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3: Rendición de Cuentas</w:t>
            </w:r>
            <w:r w:rsidR="00592745">
              <w:rPr>
                <w:rFonts w:ascii="Tahoma" w:hAnsi="Tahoma" w:cs="Tahoma"/>
                <w:bCs/>
                <w:sz w:val="22"/>
                <w:szCs w:val="22"/>
                <w:lang w:val="es-CO"/>
              </w:rPr>
              <w:t>, (Secretaría de Planeación y Unidad de Divulgación y Prensa)</w:t>
            </w:r>
            <w:r w:rsidRPr="00592745">
              <w:rPr>
                <w:rFonts w:ascii="Tahoma" w:hAnsi="Tahoma" w:cs="Tahoma"/>
                <w:bCs/>
                <w:sz w:val="22"/>
                <w:szCs w:val="22"/>
                <w:lang w:val="es-CO"/>
              </w:rPr>
              <w:t>.</w:t>
            </w:r>
          </w:p>
          <w:p w14:paraId="62E3A1E8" w14:textId="68D8CBA7"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4: Mecanismos para mejorar la Atención al Ciudadano</w:t>
            </w:r>
            <w:r w:rsidR="00860CC7">
              <w:rPr>
                <w:rFonts w:ascii="Tahoma" w:hAnsi="Tahoma" w:cs="Tahoma"/>
                <w:bCs/>
                <w:sz w:val="22"/>
                <w:szCs w:val="22"/>
                <w:lang w:val="es-CO"/>
              </w:rPr>
              <w:t>, (Secretaría de Servicios Administrativos)</w:t>
            </w:r>
            <w:r w:rsidRPr="00592745">
              <w:rPr>
                <w:rFonts w:ascii="Tahoma" w:hAnsi="Tahoma" w:cs="Tahoma"/>
                <w:bCs/>
                <w:sz w:val="22"/>
                <w:szCs w:val="22"/>
                <w:lang w:val="es-CO"/>
              </w:rPr>
              <w:t>.</w:t>
            </w:r>
          </w:p>
          <w:p w14:paraId="51C71CB1" w14:textId="180F7AB1"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5: Mecanismos para la Transparencia y Acceso a la Información</w:t>
            </w:r>
            <w:r w:rsidR="00860CC7">
              <w:rPr>
                <w:rFonts w:ascii="Tahoma" w:hAnsi="Tahoma" w:cs="Tahoma"/>
                <w:bCs/>
                <w:sz w:val="22"/>
                <w:szCs w:val="22"/>
                <w:lang w:val="es-CO"/>
              </w:rPr>
              <w:t>, (Secretaría de Servicios Administrativos)</w:t>
            </w:r>
            <w:r w:rsidRPr="00592745">
              <w:rPr>
                <w:rFonts w:ascii="Tahoma" w:hAnsi="Tahoma" w:cs="Tahoma"/>
                <w:bCs/>
                <w:sz w:val="22"/>
                <w:szCs w:val="22"/>
                <w:lang w:val="es-CO"/>
              </w:rPr>
              <w:t>.</w:t>
            </w:r>
          </w:p>
          <w:p w14:paraId="5EA4A337" w14:textId="053F4D5C" w:rsidR="00A71EFC" w:rsidRPr="00592745" w:rsidRDefault="00A71EFC" w:rsidP="00592745">
            <w:pPr>
              <w:pStyle w:val="Prrafodelista"/>
              <w:numPr>
                <w:ilvl w:val="0"/>
                <w:numId w:val="13"/>
              </w:numPr>
              <w:jc w:val="both"/>
              <w:rPr>
                <w:rFonts w:ascii="Tahoma" w:hAnsi="Tahoma" w:cs="Tahoma"/>
                <w:bCs/>
                <w:sz w:val="22"/>
                <w:szCs w:val="22"/>
                <w:lang w:val="es-CO"/>
              </w:rPr>
            </w:pPr>
            <w:r w:rsidRPr="00592745">
              <w:rPr>
                <w:rFonts w:ascii="Tahoma" w:hAnsi="Tahoma" w:cs="Tahoma"/>
                <w:bCs/>
                <w:sz w:val="22"/>
                <w:szCs w:val="22"/>
                <w:lang w:val="es-CO"/>
              </w:rPr>
              <w:t>Componente 6: Iniciativas Adicionales</w:t>
            </w:r>
            <w:r w:rsidR="00E10719">
              <w:rPr>
                <w:rFonts w:ascii="Tahoma" w:hAnsi="Tahoma" w:cs="Tahoma"/>
                <w:bCs/>
                <w:sz w:val="22"/>
                <w:szCs w:val="22"/>
                <w:lang w:val="es-CO"/>
              </w:rPr>
              <w:t>, (Secretaría de Servicios Administrativos, Jurídica, Unidad de Divulgación y Prensa)</w:t>
            </w:r>
            <w:r w:rsidRPr="00592745">
              <w:rPr>
                <w:rFonts w:ascii="Tahoma" w:hAnsi="Tahoma" w:cs="Tahoma"/>
                <w:bCs/>
                <w:sz w:val="22"/>
                <w:szCs w:val="22"/>
                <w:lang w:val="es-CO"/>
              </w:rPr>
              <w:t>.</w:t>
            </w:r>
          </w:p>
          <w:p w14:paraId="10C9A483" w14:textId="4FAA8C62" w:rsidR="00F134A2" w:rsidRPr="00F134A2" w:rsidRDefault="00F134A2" w:rsidP="00F134A2">
            <w:pPr>
              <w:jc w:val="both"/>
              <w:rPr>
                <w:rFonts w:ascii="Tahoma" w:hAnsi="Tahoma" w:cs="Tahoma"/>
                <w:bCs/>
                <w:sz w:val="22"/>
                <w:szCs w:val="22"/>
              </w:rPr>
            </w:pPr>
          </w:p>
        </w:tc>
      </w:tr>
    </w:tbl>
    <w:p w14:paraId="0065AD00" w14:textId="77777777" w:rsidR="003E4F9A" w:rsidRPr="004B76E3" w:rsidRDefault="003E4F9A"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054"/>
      </w:tblGrid>
      <w:tr w:rsidR="003D2336" w:rsidRPr="004B76E3" w14:paraId="28E34E82" w14:textId="77777777" w:rsidTr="00F608E8">
        <w:trPr>
          <w:trHeight w:val="362"/>
        </w:trPr>
        <w:tc>
          <w:tcPr>
            <w:tcW w:w="9054" w:type="dxa"/>
            <w:shd w:val="clear" w:color="auto" w:fill="D9D9D9" w:themeFill="background1" w:themeFillShade="D9"/>
            <w:vAlign w:val="center"/>
          </w:tcPr>
          <w:p w14:paraId="1E6BCEA5" w14:textId="03F137DB" w:rsidR="003D2336" w:rsidRPr="004B76E3" w:rsidRDefault="00A544FF" w:rsidP="00095FA2">
            <w:pPr>
              <w:jc w:val="center"/>
              <w:rPr>
                <w:rFonts w:ascii="Tahoma" w:hAnsi="Tahoma" w:cs="Tahoma"/>
                <w:b/>
                <w:sz w:val="22"/>
                <w:szCs w:val="22"/>
              </w:rPr>
            </w:pPr>
            <w:r>
              <w:rPr>
                <w:rFonts w:ascii="Tahoma" w:hAnsi="Tahoma" w:cs="Tahoma"/>
                <w:b/>
                <w:sz w:val="22"/>
                <w:szCs w:val="22"/>
              </w:rPr>
              <w:t>4</w:t>
            </w:r>
            <w:r w:rsidR="003D2336" w:rsidRPr="004B76E3">
              <w:rPr>
                <w:rFonts w:ascii="Tahoma" w:hAnsi="Tahoma" w:cs="Tahoma"/>
                <w:b/>
                <w:sz w:val="22"/>
                <w:szCs w:val="22"/>
              </w:rPr>
              <w:t xml:space="preserve">. </w:t>
            </w:r>
            <w:r w:rsidR="003D2336">
              <w:rPr>
                <w:rFonts w:ascii="Tahoma" w:hAnsi="Tahoma" w:cs="Tahoma"/>
                <w:b/>
                <w:bCs/>
                <w:sz w:val="22"/>
                <w:szCs w:val="22"/>
              </w:rPr>
              <w:t>FORTALEZAS</w:t>
            </w:r>
          </w:p>
        </w:tc>
      </w:tr>
      <w:tr w:rsidR="003D2336" w:rsidRPr="00880DA6" w14:paraId="199DF693" w14:textId="77777777" w:rsidTr="00095FA2">
        <w:trPr>
          <w:trHeight w:val="660"/>
        </w:trPr>
        <w:tc>
          <w:tcPr>
            <w:tcW w:w="9054" w:type="dxa"/>
            <w:hideMark/>
          </w:tcPr>
          <w:p w14:paraId="51256F08" w14:textId="01658FD0" w:rsidR="002D4C09" w:rsidRDefault="002D4C09" w:rsidP="009D7EBA">
            <w:pPr>
              <w:pStyle w:val="Prrafodelista"/>
              <w:numPr>
                <w:ilvl w:val="0"/>
                <w:numId w:val="14"/>
              </w:numPr>
              <w:jc w:val="both"/>
              <w:rPr>
                <w:rFonts w:ascii="Tahoma" w:hAnsi="Tahoma" w:cs="Tahoma"/>
                <w:bCs/>
                <w:sz w:val="22"/>
                <w:szCs w:val="22"/>
              </w:rPr>
            </w:pPr>
            <w:r>
              <w:rPr>
                <w:rFonts w:ascii="Tahoma" w:hAnsi="Tahoma" w:cs="Tahoma"/>
                <w:bCs/>
                <w:sz w:val="22"/>
                <w:szCs w:val="22"/>
              </w:rPr>
              <w:t xml:space="preserve">Excelente disposición de los responsables del Plan Anticorrupción 2017, para recibir y atender la </w:t>
            </w:r>
            <w:r w:rsidR="00F6691E">
              <w:rPr>
                <w:rFonts w:ascii="Tahoma" w:hAnsi="Tahoma" w:cs="Tahoma"/>
                <w:bCs/>
                <w:sz w:val="22"/>
                <w:szCs w:val="22"/>
              </w:rPr>
              <w:t>A</w:t>
            </w:r>
            <w:r>
              <w:rPr>
                <w:rFonts w:ascii="Tahoma" w:hAnsi="Tahoma" w:cs="Tahoma"/>
                <w:bCs/>
                <w:sz w:val="22"/>
                <w:szCs w:val="22"/>
              </w:rPr>
              <w:t>uditoría</w:t>
            </w:r>
            <w:r w:rsidR="00F6691E">
              <w:rPr>
                <w:rFonts w:ascii="Tahoma" w:hAnsi="Tahoma" w:cs="Tahoma"/>
                <w:bCs/>
                <w:sz w:val="22"/>
                <w:szCs w:val="22"/>
              </w:rPr>
              <w:t xml:space="preserve"> Especial al Plan Anticorrupción y de Atención al Ciudadano y Código de Buen Gobierno 2017.</w:t>
            </w:r>
          </w:p>
          <w:p w14:paraId="0DE80895" w14:textId="44024749" w:rsidR="00EA4173" w:rsidRPr="00A54F39" w:rsidRDefault="00A54F39" w:rsidP="004933FE">
            <w:pPr>
              <w:pStyle w:val="Prrafodelista"/>
              <w:numPr>
                <w:ilvl w:val="0"/>
                <w:numId w:val="14"/>
              </w:numPr>
              <w:jc w:val="both"/>
              <w:rPr>
                <w:rFonts w:ascii="Tahoma" w:hAnsi="Tahoma" w:cs="Tahoma"/>
                <w:bCs/>
                <w:sz w:val="22"/>
                <w:szCs w:val="22"/>
              </w:rPr>
            </w:pPr>
            <w:r w:rsidRPr="004933FE">
              <w:rPr>
                <w:rFonts w:ascii="Tahoma" w:hAnsi="Tahoma" w:cs="Tahoma"/>
                <w:bCs/>
                <w:sz w:val="22"/>
                <w:szCs w:val="22"/>
              </w:rPr>
              <w:t xml:space="preserve">Oportunidad en el suministro de las evidencias que soportan el cumplimiento y/o avance de las actividades definidas en cada uno de los seis (6) componentes que hacen parte del </w:t>
            </w:r>
            <w:r w:rsidR="003912C4" w:rsidRPr="004933FE">
              <w:rPr>
                <w:rFonts w:ascii="Tahoma" w:hAnsi="Tahoma" w:cs="Tahoma"/>
                <w:bCs/>
                <w:sz w:val="22"/>
                <w:szCs w:val="22"/>
              </w:rPr>
              <w:t>Plan Anticorrupción 2017</w:t>
            </w:r>
            <w:r w:rsidRPr="004933FE">
              <w:rPr>
                <w:rFonts w:ascii="Tahoma" w:hAnsi="Tahoma" w:cs="Tahoma"/>
                <w:bCs/>
                <w:sz w:val="22"/>
                <w:szCs w:val="22"/>
              </w:rPr>
              <w:t>.</w:t>
            </w:r>
          </w:p>
        </w:tc>
      </w:tr>
    </w:tbl>
    <w:p w14:paraId="5223C885" w14:textId="77777777" w:rsidR="006E5082" w:rsidRDefault="006E5082" w:rsidP="00EF2685">
      <w:pPr>
        <w:jc w:val="both"/>
        <w:rPr>
          <w:rFonts w:ascii="Tahoma" w:hAnsi="Tahoma" w:cs="Tahoma"/>
          <w:bCs/>
          <w:sz w:val="22"/>
          <w:szCs w:val="22"/>
        </w:rPr>
      </w:pPr>
    </w:p>
    <w:p w14:paraId="7816FCCE" w14:textId="77777777" w:rsidR="00781064" w:rsidRDefault="00781064"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4"/>
      </w:tblGrid>
      <w:tr w:rsidR="0064095D" w:rsidRPr="004B76E3" w14:paraId="366C5203" w14:textId="77777777" w:rsidTr="00734DA7">
        <w:trPr>
          <w:trHeight w:val="362"/>
        </w:trPr>
        <w:tc>
          <w:tcPr>
            <w:tcW w:w="9054" w:type="dxa"/>
            <w:shd w:val="clear" w:color="auto" w:fill="D9D9D9" w:themeFill="background1" w:themeFillShade="D9"/>
            <w:vAlign w:val="center"/>
          </w:tcPr>
          <w:p w14:paraId="7E55A372" w14:textId="76853FA5" w:rsidR="0064095D" w:rsidRPr="004B76E3" w:rsidRDefault="0064095D" w:rsidP="006F1701">
            <w:pPr>
              <w:jc w:val="center"/>
              <w:rPr>
                <w:rFonts w:ascii="Tahoma" w:hAnsi="Tahoma" w:cs="Tahoma"/>
                <w:b/>
                <w:sz w:val="22"/>
                <w:szCs w:val="22"/>
              </w:rPr>
            </w:pPr>
            <w:r>
              <w:rPr>
                <w:rFonts w:ascii="Tahoma" w:hAnsi="Tahoma" w:cs="Tahoma"/>
                <w:b/>
                <w:sz w:val="22"/>
                <w:szCs w:val="22"/>
              </w:rPr>
              <w:t>5</w:t>
            </w:r>
            <w:r w:rsidRPr="004B76E3">
              <w:rPr>
                <w:rFonts w:ascii="Tahoma" w:hAnsi="Tahoma" w:cs="Tahoma"/>
                <w:b/>
                <w:sz w:val="22"/>
                <w:szCs w:val="22"/>
              </w:rPr>
              <w:t>.</w:t>
            </w:r>
            <w:r>
              <w:rPr>
                <w:rFonts w:ascii="Tahoma" w:hAnsi="Tahoma" w:cs="Tahoma"/>
                <w:b/>
                <w:sz w:val="22"/>
                <w:szCs w:val="22"/>
              </w:rPr>
              <w:t xml:space="preserve"> </w:t>
            </w:r>
            <w:r w:rsidR="006F1701">
              <w:rPr>
                <w:rFonts w:ascii="Tahoma" w:hAnsi="Tahoma" w:cs="Tahoma"/>
                <w:b/>
                <w:sz w:val="22"/>
                <w:szCs w:val="22"/>
              </w:rPr>
              <w:t>METODOLOGÍA DE LA AUDITORÍA</w:t>
            </w:r>
          </w:p>
        </w:tc>
      </w:tr>
      <w:tr w:rsidR="0064095D" w:rsidRPr="00880DA6" w14:paraId="34E11034" w14:textId="77777777" w:rsidTr="00734DA7">
        <w:trPr>
          <w:trHeight w:val="660"/>
        </w:trPr>
        <w:tc>
          <w:tcPr>
            <w:tcW w:w="9054" w:type="dxa"/>
            <w:hideMark/>
          </w:tcPr>
          <w:p w14:paraId="08C4D232" w14:textId="77777777" w:rsidR="006F1701" w:rsidRDefault="006F1701" w:rsidP="00C30B08">
            <w:pPr>
              <w:pStyle w:val="Prrafodelista"/>
              <w:numPr>
                <w:ilvl w:val="0"/>
                <w:numId w:val="14"/>
              </w:numPr>
              <w:jc w:val="both"/>
              <w:rPr>
                <w:rFonts w:ascii="Tahoma" w:hAnsi="Tahoma" w:cs="Tahoma"/>
                <w:bCs/>
                <w:sz w:val="22"/>
                <w:szCs w:val="22"/>
              </w:rPr>
            </w:pPr>
            <w:r>
              <w:rPr>
                <w:rFonts w:ascii="Tahoma" w:hAnsi="Tahoma" w:cs="Tahoma"/>
                <w:bCs/>
                <w:sz w:val="22"/>
                <w:szCs w:val="22"/>
              </w:rPr>
              <w:t>Entrevista personalizada con los responsables de las actividades definidas en cada uno de los Cronogramas de los 6 Componentes que hacen parte del Plan Anticorrupción y de Atención al Ciudadano 2017.</w:t>
            </w:r>
          </w:p>
          <w:p w14:paraId="1BB8725F" w14:textId="39CFCE8F" w:rsidR="0064095D" w:rsidRDefault="006F1701" w:rsidP="006F1701">
            <w:pPr>
              <w:pStyle w:val="Prrafodelista"/>
              <w:numPr>
                <w:ilvl w:val="0"/>
                <w:numId w:val="14"/>
              </w:numPr>
              <w:jc w:val="both"/>
              <w:rPr>
                <w:rFonts w:ascii="Tahoma" w:hAnsi="Tahoma" w:cs="Tahoma"/>
                <w:bCs/>
                <w:sz w:val="22"/>
                <w:szCs w:val="22"/>
              </w:rPr>
            </w:pPr>
            <w:r>
              <w:rPr>
                <w:rFonts w:ascii="Tahoma" w:hAnsi="Tahoma" w:cs="Tahoma"/>
                <w:bCs/>
                <w:sz w:val="22"/>
                <w:szCs w:val="22"/>
              </w:rPr>
              <w:t xml:space="preserve">Aplicación de los lineamientos definidos en la </w:t>
            </w:r>
            <w:r w:rsidRPr="00104365">
              <w:rPr>
                <w:rFonts w:ascii="Tahoma" w:hAnsi="Tahoma" w:cs="Tahoma"/>
                <w:bCs/>
                <w:sz w:val="22"/>
                <w:szCs w:val="22"/>
                <w:lang w:val="es-CO"/>
              </w:rPr>
              <w:t xml:space="preserve">Guía para la Gestión del Riesgo de </w:t>
            </w:r>
            <w:r w:rsidRPr="00104365">
              <w:rPr>
                <w:rFonts w:ascii="Tahoma" w:hAnsi="Tahoma" w:cs="Tahoma"/>
                <w:bCs/>
                <w:sz w:val="22"/>
                <w:szCs w:val="22"/>
                <w:lang w:val="es-CO"/>
              </w:rPr>
              <w:lastRenderedPageBreak/>
              <w:t>Corrupción de la Presidencia de la República</w:t>
            </w:r>
            <w:r>
              <w:rPr>
                <w:rFonts w:ascii="Tahoma" w:hAnsi="Tahoma" w:cs="Tahoma"/>
                <w:bCs/>
                <w:sz w:val="22"/>
                <w:szCs w:val="22"/>
              </w:rPr>
              <w:t xml:space="preserve"> del año 2015.</w:t>
            </w:r>
          </w:p>
          <w:p w14:paraId="38B35DBE" w14:textId="77777777" w:rsidR="006F1701" w:rsidRDefault="006F1701" w:rsidP="006F1701">
            <w:pPr>
              <w:pStyle w:val="Prrafodelista"/>
              <w:numPr>
                <w:ilvl w:val="0"/>
                <w:numId w:val="14"/>
              </w:numPr>
              <w:jc w:val="both"/>
              <w:rPr>
                <w:rFonts w:ascii="Tahoma" w:hAnsi="Tahoma" w:cs="Tahoma"/>
                <w:bCs/>
                <w:sz w:val="22"/>
                <w:szCs w:val="22"/>
              </w:rPr>
            </w:pPr>
            <w:r>
              <w:rPr>
                <w:rFonts w:ascii="Tahoma" w:hAnsi="Tahoma" w:cs="Tahoma"/>
                <w:bCs/>
                <w:sz w:val="22"/>
                <w:szCs w:val="22"/>
              </w:rPr>
              <w:t>Revisión documental de las evidencias aportadas por los auditados, en el proceso auditor.</w:t>
            </w:r>
          </w:p>
          <w:p w14:paraId="1F1FE7F3" w14:textId="683E63A2" w:rsidR="006F1701" w:rsidRDefault="006F1701" w:rsidP="006F1701">
            <w:pPr>
              <w:pStyle w:val="Prrafodelista"/>
              <w:numPr>
                <w:ilvl w:val="0"/>
                <w:numId w:val="14"/>
              </w:numPr>
              <w:jc w:val="both"/>
              <w:rPr>
                <w:rFonts w:ascii="Tahoma" w:hAnsi="Tahoma" w:cs="Tahoma"/>
                <w:bCs/>
                <w:sz w:val="22"/>
                <w:szCs w:val="22"/>
              </w:rPr>
            </w:pPr>
            <w:r>
              <w:rPr>
                <w:rFonts w:ascii="Tahoma" w:hAnsi="Tahoma" w:cs="Tahoma"/>
                <w:bCs/>
                <w:sz w:val="22"/>
                <w:szCs w:val="22"/>
              </w:rPr>
              <w:t xml:space="preserve">Revisión de la página web de la Alcaldía </w:t>
            </w:r>
            <w:hyperlink r:id="rId8" w:history="1">
              <w:r w:rsidRPr="00ED539C">
                <w:rPr>
                  <w:rStyle w:val="Hipervnculo"/>
                  <w:rFonts w:ascii="Tahoma" w:hAnsi="Tahoma" w:cs="Tahoma"/>
                  <w:bCs/>
                  <w:sz w:val="22"/>
                  <w:szCs w:val="22"/>
                </w:rPr>
                <w:t>www.manizales.gov.co</w:t>
              </w:r>
            </w:hyperlink>
            <w:r>
              <w:rPr>
                <w:rFonts w:ascii="Tahoma" w:hAnsi="Tahoma" w:cs="Tahoma"/>
                <w:bCs/>
                <w:sz w:val="22"/>
                <w:szCs w:val="22"/>
              </w:rPr>
              <w:t>, con el fin de verificar la información suministrada</w:t>
            </w:r>
            <w:r w:rsidR="00A71FA5">
              <w:rPr>
                <w:rFonts w:ascii="Tahoma" w:hAnsi="Tahoma" w:cs="Tahoma"/>
                <w:bCs/>
                <w:sz w:val="22"/>
                <w:szCs w:val="22"/>
              </w:rPr>
              <w:t xml:space="preserve"> en el proceso auditor</w:t>
            </w:r>
            <w:r>
              <w:rPr>
                <w:rFonts w:ascii="Tahoma" w:hAnsi="Tahoma" w:cs="Tahoma"/>
                <w:bCs/>
                <w:sz w:val="22"/>
                <w:szCs w:val="22"/>
              </w:rPr>
              <w:t>.</w:t>
            </w:r>
          </w:p>
          <w:p w14:paraId="6C1D2353" w14:textId="02D43C1D" w:rsidR="00A07E9C" w:rsidRPr="00D66C58" w:rsidRDefault="00A07E9C" w:rsidP="006F1701">
            <w:pPr>
              <w:pStyle w:val="Prrafodelista"/>
              <w:numPr>
                <w:ilvl w:val="0"/>
                <w:numId w:val="14"/>
              </w:numPr>
              <w:jc w:val="both"/>
              <w:rPr>
                <w:rFonts w:ascii="Tahoma" w:hAnsi="Tahoma" w:cs="Tahoma"/>
                <w:bCs/>
                <w:sz w:val="22"/>
                <w:szCs w:val="22"/>
              </w:rPr>
            </w:pPr>
            <w:r>
              <w:rPr>
                <w:rFonts w:ascii="Tahoma" w:hAnsi="Tahoma" w:cs="Tahoma"/>
                <w:bCs/>
                <w:sz w:val="22"/>
                <w:szCs w:val="22"/>
              </w:rPr>
              <w:t>Revisión de la información contenida en el Informe del Primer Seguimiento realizado al Plan Anticorrupción y de Atención al Ciudadano 2017, con corte al 30 de abril de 2017, con el fin de establecer los avances al segundo seguimiento del Plan, con exactitud.</w:t>
            </w:r>
          </w:p>
        </w:tc>
      </w:tr>
    </w:tbl>
    <w:p w14:paraId="56079F52" w14:textId="77777777" w:rsidR="0064095D" w:rsidRDefault="0064095D" w:rsidP="00EF2685">
      <w:pPr>
        <w:jc w:val="both"/>
        <w:rPr>
          <w:rFonts w:ascii="Tahoma" w:hAnsi="Tahoma" w:cs="Tahoma"/>
          <w:bCs/>
          <w:sz w:val="22"/>
          <w:szCs w:val="22"/>
        </w:rPr>
      </w:pPr>
    </w:p>
    <w:tbl>
      <w:tblPr>
        <w:tblStyle w:val="Tablaconcuadrcula"/>
        <w:tblW w:w="0" w:type="auto"/>
        <w:tblLayout w:type="fixed"/>
        <w:tblLook w:val="04A0" w:firstRow="1" w:lastRow="0" w:firstColumn="1" w:lastColumn="0" w:noHBand="0" w:noVBand="1"/>
      </w:tblPr>
      <w:tblGrid>
        <w:gridCol w:w="9054"/>
      </w:tblGrid>
      <w:tr w:rsidR="003D2336" w:rsidRPr="004B76E3" w14:paraId="1988A418" w14:textId="77777777" w:rsidTr="00227E45">
        <w:trPr>
          <w:trHeight w:val="362"/>
        </w:trPr>
        <w:tc>
          <w:tcPr>
            <w:tcW w:w="9054" w:type="dxa"/>
            <w:shd w:val="clear" w:color="auto" w:fill="D9D9D9" w:themeFill="background1" w:themeFillShade="D9"/>
            <w:vAlign w:val="center"/>
          </w:tcPr>
          <w:p w14:paraId="13A41A10" w14:textId="2E285A65" w:rsidR="003D2336" w:rsidRPr="004B76E3" w:rsidRDefault="003D2336" w:rsidP="003D2336">
            <w:pPr>
              <w:jc w:val="center"/>
              <w:rPr>
                <w:rFonts w:ascii="Tahoma" w:hAnsi="Tahoma" w:cs="Tahoma"/>
                <w:b/>
                <w:sz w:val="22"/>
                <w:szCs w:val="22"/>
              </w:rPr>
            </w:pPr>
            <w:r>
              <w:rPr>
                <w:rFonts w:ascii="Tahoma" w:hAnsi="Tahoma" w:cs="Tahoma"/>
                <w:b/>
                <w:sz w:val="22"/>
                <w:szCs w:val="22"/>
              </w:rPr>
              <w:t>6</w:t>
            </w:r>
            <w:r w:rsidRPr="004B76E3">
              <w:rPr>
                <w:rFonts w:ascii="Tahoma" w:hAnsi="Tahoma" w:cs="Tahoma"/>
                <w:b/>
                <w:sz w:val="22"/>
                <w:szCs w:val="22"/>
              </w:rPr>
              <w:t xml:space="preserve">. </w:t>
            </w:r>
            <w:r w:rsidRPr="004B76E3">
              <w:rPr>
                <w:rFonts w:ascii="Tahoma" w:hAnsi="Tahoma" w:cs="Tahoma"/>
                <w:b/>
                <w:bCs/>
                <w:sz w:val="22"/>
                <w:szCs w:val="22"/>
              </w:rPr>
              <w:t>CONCLUSIONES DE LA AUDITORIA</w:t>
            </w:r>
          </w:p>
        </w:tc>
      </w:tr>
      <w:tr w:rsidR="003D2336" w:rsidRPr="00880DA6" w14:paraId="149B35AD" w14:textId="77777777" w:rsidTr="00227E45">
        <w:trPr>
          <w:trHeight w:val="660"/>
        </w:trPr>
        <w:tc>
          <w:tcPr>
            <w:tcW w:w="9054" w:type="dxa"/>
            <w:hideMark/>
          </w:tcPr>
          <w:p w14:paraId="6CC92447" w14:textId="5FDBCDAA" w:rsidR="00507428" w:rsidRPr="00507428" w:rsidRDefault="00507428" w:rsidP="00CD7474">
            <w:pPr>
              <w:jc w:val="both"/>
              <w:rPr>
                <w:rFonts w:ascii="Tahoma" w:hAnsi="Tahoma" w:cs="Tahoma"/>
                <w:bCs/>
                <w:sz w:val="22"/>
                <w:szCs w:val="22"/>
              </w:rPr>
            </w:pPr>
            <w:r>
              <w:rPr>
                <w:rFonts w:ascii="Tahoma" w:hAnsi="Tahoma" w:cs="Tahoma"/>
                <w:bCs/>
                <w:sz w:val="22"/>
                <w:szCs w:val="22"/>
              </w:rPr>
              <w:t>E</w:t>
            </w:r>
            <w:r w:rsidR="00D6260F">
              <w:rPr>
                <w:rFonts w:ascii="Tahoma" w:hAnsi="Tahoma" w:cs="Tahoma"/>
                <w:bCs/>
                <w:sz w:val="22"/>
                <w:szCs w:val="22"/>
              </w:rPr>
              <w:t>s importante resaltar que e</w:t>
            </w:r>
            <w:r>
              <w:rPr>
                <w:rFonts w:ascii="Tahoma" w:hAnsi="Tahoma" w:cs="Tahoma"/>
                <w:bCs/>
                <w:sz w:val="22"/>
                <w:szCs w:val="22"/>
              </w:rPr>
              <w:t xml:space="preserve">l Subcomponente </w:t>
            </w:r>
            <w:r w:rsidRPr="00507428">
              <w:rPr>
                <w:rFonts w:ascii="Tahoma" w:hAnsi="Tahoma" w:cs="Tahoma"/>
                <w:bCs/>
                <w:sz w:val="22"/>
                <w:szCs w:val="22"/>
              </w:rPr>
              <w:t xml:space="preserve">LINEAMIENTOS DE TRANSPARENCIA ACTIVA </w:t>
            </w:r>
            <w:r>
              <w:rPr>
                <w:rFonts w:ascii="Tahoma" w:hAnsi="Tahoma" w:cs="Tahoma"/>
                <w:bCs/>
                <w:sz w:val="22"/>
                <w:szCs w:val="22"/>
              </w:rPr>
              <w:t xml:space="preserve">del Componente </w:t>
            </w:r>
            <w:r w:rsidRPr="00507428">
              <w:rPr>
                <w:rFonts w:ascii="Tahoma" w:hAnsi="Tahoma" w:cs="Tahoma"/>
                <w:bCs/>
                <w:sz w:val="22"/>
                <w:szCs w:val="22"/>
              </w:rPr>
              <w:t>MECANISMOS PARA LA TRANSPARENCIA Y ACCESO DE LA INFORMACIÓN</w:t>
            </w:r>
            <w:r>
              <w:rPr>
                <w:rFonts w:ascii="Tahoma" w:hAnsi="Tahoma" w:cs="Tahoma"/>
                <w:bCs/>
                <w:sz w:val="22"/>
                <w:szCs w:val="22"/>
              </w:rPr>
              <w:t xml:space="preserve">, presenta un cumplimiento del </w:t>
            </w:r>
            <w:r w:rsidR="0001503F">
              <w:rPr>
                <w:rFonts w:ascii="Tahoma" w:hAnsi="Tahoma" w:cs="Tahoma"/>
                <w:b/>
                <w:bCs/>
                <w:sz w:val="22"/>
                <w:szCs w:val="22"/>
              </w:rPr>
              <w:t>93,</w:t>
            </w:r>
            <w:r w:rsidR="005F27AF">
              <w:rPr>
                <w:rFonts w:ascii="Tahoma" w:hAnsi="Tahoma" w:cs="Tahoma"/>
                <w:b/>
                <w:bCs/>
                <w:sz w:val="22"/>
                <w:szCs w:val="22"/>
              </w:rPr>
              <w:t>28</w:t>
            </w:r>
            <w:r w:rsidRPr="00507428">
              <w:rPr>
                <w:rFonts w:ascii="Tahoma" w:hAnsi="Tahoma" w:cs="Tahoma"/>
                <w:b/>
                <w:bCs/>
                <w:sz w:val="22"/>
                <w:szCs w:val="22"/>
              </w:rPr>
              <w:t>%</w:t>
            </w:r>
            <w:r>
              <w:rPr>
                <w:rFonts w:ascii="Tahoma" w:hAnsi="Tahoma" w:cs="Tahoma"/>
                <w:bCs/>
                <w:sz w:val="22"/>
                <w:szCs w:val="22"/>
              </w:rPr>
              <w:t xml:space="preserve">, </w:t>
            </w:r>
            <w:r w:rsidR="00D6260F">
              <w:rPr>
                <w:rFonts w:ascii="Tahoma" w:hAnsi="Tahoma" w:cs="Tahoma"/>
                <w:bCs/>
                <w:sz w:val="22"/>
                <w:szCs w:val="22"/>
              </w:rPr>
              <w:t>lo</w:t>
            </w:r>
            <w:r w:rsidR="00962C80">
              <w:rPr>
                <w:rFonts w:ascii="Tahoma" w:hAnsi="Tahoma" w:cs="Tahoma"/>
                <w:bCs/>
                <w:sz w:val="22"/>
                <w:szCs w:val="22"/>
              </w:rPr>
              <w:t xml:space="preserve"> que demuestra el compromiso </w:t>
            </w:r>
            <w:r w:rsidR="000F3540">
              <w:rPr>
                <w:rFonts w:ascii="Tahoma" w:hAnsi="Tahoma" w:cs="Tahoma"/>
                <w:bCs/>
                <w:sz w:val="22"/>
                <w:szCs w:val="22"/>
              </w:rPr>
              <w:t xml:space="preserve">permanente </w:t>
            </w:r>
            <w:r w:rsidR="00962C80">
              <w:rPr>
                <w:rFonts w:ascii="Tahoma" w:hAnsi="Tahoma" w:cs="Tahoma"/>
                <w:bCs/>
                <w:sz w:val="22"/>
                <w:szCs w:val="22"/>
              </w:rPr>
              <w:t xml:space="preserve">de la Alcaldía de Manizales </w:t>
            </w:r>
            <w:r w:rsidR="00AE28F0">
              <w:rPr>
                <w:rFonts w:ascii="Tahoma" w:hAnsi="Tahoma" w:cs="Tahoma"/>
                <w:bCs/>
                <w:sz w:val="22"/>
                <w:szCs w:val="22"/>
              </w:rPr>
              <w:t xml:space="preserve">para cumplir </w:t>
            </w:r>
            <w:r w:rsidR="00962C80">
              <w:rPr>
                <w:rFonts w:ascii="Tahoma" w:hAnsi="Tahoma" w:cs="Tahoma"/>
                <w:bCs/>
                <w:sz w:val="22"/>
                <w:szCs w:val="22"/>
              </w:rPr>
              <w:t>con l</w:t>
            </w:r>
            <w:r w:rsidR="00CD7474">
              <w:rPr>
                <w:rFonts w:ascii="Tahoma" w:hAnsi="Tahoma" w:cs="Tahoma"/>
                <w:bCs/>
                <w:sz w:val="22"/>
                <w:szCs w:val="22"/>
              </w:rPr>
              <w:t xml:space="preserve">as disposiciones </w:t>
            </w:r>
            <w:r w:rsidR="00C521BD">
              <w:rPr>
                <w:rFonts w:ascii="Tahoma" w:hAnsi="Tahoma" w:cs="Tahoma"/>
                <w:bCs/>
                <w:sz w:val="22"/>
                <w:szCs w:val="22"/>
              </w:rPr>
              <w:t xml:space="preserve">contenidas en </w:t>
            </w:r>
            <w:r w:rsidR="00CD7474">
              <w:rPr>
                <w:rFonts w:ascii="Tahoma" w:hAnsi="Tahoma" w:cs="Tahoma"/>
                <w:bCs/>
                <w:sz w:val="22"/>
                <w:szCs w:val="22"/>
              </w:rPr>
              <w:t>la Ley 1712 del 6 de marzo de 2014 “Por medio de la cual se crea la Ley de Transparencia y del Derecho de acceso a la Información Pública Nacional”.</w:t>
            </w:r>
            <w:r w:rsidR="00962C80">
              <w:rPr>
                <w:rFonts w:ascii="Tahoma" w:hAnsi="Tahoma" w:cs="Tahoma"/>
                <w:bCs/>
                <w:sz w:val="22"/>
                <w:szCs w:val="22"/>
              </w:rPr>
              <w:t xml:space="preserve"> </w:t>
            </w:r>
          </w:p>
          <w:p w14:paraId="7B819E37" w14:textId="77777777" w:rsidR="00507428" w:rsidRPr="00507428" w:rsidRDefault="00507428" w:rsidP="00507428">
            <w:pPr>
              <w:jc w:val="both"/>
              <w:rPr>
                <w:rFonts w:ascii="Tahoma" w:hAnsi="Tahoma" w:cs="Tahoma"/>
                <w:bCs/>
                <w:sz w:val="22"/>
                <w:szCs w:val="22"/>
              </w:rPr>
            </w:pPr>
          </w:p>
          <w:p w14:paraId="1B60CA9D" w14:textId="01F933CA" w:rsidR="00711078" w:rsidRDefault="00360619" w:rsidP="003D2336">
            <w:pPr>
              <w:jc w:val="both"/>
              <w:rPr>
                <w:rFonts w:ascii="Tahoma" w:hAnsi="Tahoma" w:cs="Tahoma"/>
                <w:bCs/>
                <w:sz w:val="22"/>
                <w:szCs w:val="22"/>
              </w:rPr>
            </w:pPr>
            <w:r>
              <w:rPr>
                <w:rFonts w:ascii="Tahoma" w:hAnsi="Tahoma" w:cs="Tahoma"/>
                <w:bCs/>
                <w:sz w:val="22"/>
                <w:szCs w:val="22"/>
              </w:rPr>
              <w:t>El Plan Anticorrupción 2017</w:t>
            </w:r>
            <w:r w:rsidR="00E26E63">
              <w:rPr>
                <w:rFonts w:ascii="Tahoma" w:hAnsi="Tahoma" w:cs="Tahoma"/>
                <w:bCs/>
                <w:sz w:val="22"/>
                <w:szCs w:val="22"/>
              </w:rPr>
              <w:t>,</w:t>
            </w:r>
            <w:r>
              <w:rPr>
                <w:rFonts w:ascii="Tahoma" w:hAnsi="Tahoma" w:cs="Tahoma"/>
                <w:bCs/>
                <w:sz w:val="22"/>
                <w:szCs w:val="22"/>
              </w:rPr>
              <w:t xml:space="preserve"> presenta un avance de cumplimiento del </w:t>
            </w:r>
            <w:r w:rsidR="005F6D6F" w:rsidRPr="007F4079">
              <w:rPr>
                <w:rFonts w:ascii="Tahoma" w:hAnsi="Tahoma" w:cs="Tahoma"/>
                <w:b/>
                <w:bCs/>
                <w:sz w:val="22"/>
                <w:szCs w:val="22"/>
              </w:rPr>
              <w:t>77,55</w:t>
            </w:r>
            <w:r w:rsidRPr="007F4079">
              <w:rPr>
                <w:rFonts w:ascii="Tahoma" w:hAnsi="Tahoma" w:cs="Tahoma"/>
                <w:b/>
                <w:bCs/>
                <w:sz w:val="22"/>
                <w:szCs w:val="22"/>
              </w:rPr>
              <w:t>%,</w:t>
            </w:r>
            <w:r w:rsidRPr="00D50BF1">
              <w:rPr>
                <w:rFonts w:ascii="Tahoma" w:hAnsi="Tahoma" w:cs="Tahoma"/>
                <w:b/>
                <w:bCs/>
                <w:sz w:val="22"/>
                <w:szCs w:val="22"/>
              </w:rPr>
              <w:t xml:space="preserve"> </w:t>
            </w:r>
            <w:r w:rsidR="00D50BF1">
              <w:rPr>
                <w:rFonts w:ascii="Tahoma" w:hAnsi="Tahoma" w:cs="Tahoma"/>
                <w:bCs/>
                <w:sz w:val="22"/>
                <w:szCs w:val="22"/>
              </w:rPr>
              <w:t xml:space="preserve">en el </w:t>
            </w:r>
            <w:r w:rsidR="00743A82">
              <w:rPr>
                <w:rFonts w:ascii="Tahoma" w:hAnsi="Tahoma" w:cs="Tahoma"/>
                <w:bCs/>
                <w:sz w:val="22"/>
                <w:szCs w:val="22"/>
              </w:rPr>
              <w:t>Segundo</w:t>
            </w:r>
            <w:r w:rsidR="00D50BF1">
              <w:rPr>
                <w:rFonts w:ascii="Tahoma" w:hAnsi="Tahoma" w:cs="Tahoma"/>
                <w:bCs/>
                <w:sz w:val="22"/>
                <w:szCs w:val="22"/>
              </w:rPr>
              <w:t xml:space="preserve"> Seguimiento de la vigencia</w:t>
            </w:r>
            <w:r w:rsidR="009B74B5">
              <w:rPr>
                <w:rFonts w:ascii="Tahoma" w:hAnsi="Tahoma" w:cs="Tahoma"/>
                <w:bCs/>
                <w:sz w:val="22"/>
                <w:szCs w:val="22"/>
              </w:rPr>
              <w:t xml:space="preserve"> 2017</w:t>
            </w:r>
            <w:r w:rsidR="00D50BF1">
              <w:rPr>
                <w:rFonts w:ascii="Tahoma" w:hAnsi="Tahoma" w:cs="Tahoma"/>
                <w:bCs/>
                <w:sz w:val="22"/>
                <w:szCs w:val="22"/>
              </w:rPr>
              <w:t xml:space="preserve">, situándolo en el </w:t>
            </w:r>
            <w:r w:rsidR="005F6D6F">
              <w:rPr>
                <w:rFonts w:ascii="Tahoma" w:hAnsi="Tahoma" w:cs="Tahoma"/>
                <w:bCs/>
                <w:sz w:val="22"/>
                <w:szCs w:val="22"/>
              </w:rPr>
              <w:t>N</w:t>
            </w:r>
            <w:r w:rsidR="00D50BF1">
              <w:rPr>
                <w:rFonts w:ascii="Tahoma" w:hAnsi="Tahoma" w:cs="Tahoma"/>
                <w:bCs/>
                <w:sz w:val="22"/>
                <w:szCs w:val="22"/>
              </w:rPr>
              <w:t xml:space="preserve">ivel </w:t>
            </w:r>
            <w:r w:rsidR="005F6D6F">
              <w:rPr>
                <w:rFonts w:ascii="Tahoma" w:hAnsi="Tahoma" w:cs="Tahoma"/>
                <w:bCs/>
                <w:sz w:val="22"/>
                <w:szCs w:val="22"/>
              </w:rPr>
              <w:t>Medio</w:t>
            </w:r>
            <w:r w:rsidR="00D50BF1">
              <w:rPr>
                <w:rFonts w:ascii="Tahoma" w:hAnsi="Tahoma" w:cs="Tahoma"/>
                <w:bCs/>
                <w:sz w:val="22"/>
                <w:szCs w:val="22"/>
              </w:rPr>
              <w:t xml:space="preserve">, de acuerdo con los lineamientos de la Guía </w:t>
            </w:r>
            <w:r w:rsidR="00D50BF1" w:rsidRPr="00104365">
              <w:rPr>
                <w:rFonts w:ascii="Tahoma" w:hAnsi="Tahoma" w:cs="Tahoma"/>
                <w:bCs/>
                <w:sz w:val="22"/>
                <w:szCs w:val="22"/>
                <w:lang w:val="es-CO"/>
              </w:rPr>
              <w:t>“Estrategias para la construcción del Plan Anticorrupción y de Atención al Ciudadano Versión 2”</w:t>
            </w:r>
            <w:r w:rsidR="00D50BF1">
              <w:rPr>
                <w:rFonts w:ascii="Tahoma" w:hAnsi="Tahoma" w:cs="Tahoma"/>
                <w:bCs/>
                <w:sz w:val="22"/>
                <w:szCs w:val="22"/>
                <w:lang w:val="es-CO"/>
              </w:rPr>
              <w:t xml:space="preserve"> emanada de la Presidencia de la República</w:t>
            </w:r>
            <w:r w:rsidR="00D974F3">
              <w:rPr>
                <w:rFonts w:ascii="Tahoma" w:hAnsi="Tahoma" w:cs="Tahoma"/>
                <w:bCs/>
                <w:sz w:val="22"/>
                <w:szCs w:val="22"/>
                <w:lang w:val="es-CO"/>
              </w:rPr>
              <w:t xml:space="preserve"> en el año 2015</w:t>
            </w:r>
            <w:r w:rsidR="00D50BF1">
              <w:rPr>
                <w:rFonts w:ascii="Tahoma" w:hAnsi="Tahoma" w:cs="Tahoma"/>
                <w:bCs/>
                <w:sz w:val="22"/>
                <w:szCs w:val="22"/>
                <w:lang w:val="es-CO"/>
              </w:rPr>
              <w:t>.</w:t>
            </w:r>
          </w:p>
          <w:p w14:paraId="5993C28B" w14:textId="3BA20E61" w:rsidR="003D2336" w:rsidRPr="003D2336" w:rsidRDefault="003D2336" w:rsidP="001764D1">
            <w:pPr>
              <w:pStyle w:val="Prrafodelista"/>
              <w:ind w:left="1070"/>
              <w:jc w:val="both"/>
              <w:rPr>
                <w:rFonts w:ascii="Tahoma" w:hAnsi="Tahoma" w:cs="Tahoma"/>
                <w:b/>
                <w:bCs/>
                <w:sz w:val="22"/>
                <w:szCs w:val="22"/>
              </w:rPr>
            </w:pPr>
          </w:p>
        </w:tc>
      </w:tr>
      <w:tr w:rsidR="00711078" w:rsidRPr="00880DA6" w14:paraId="794D0443" w14:textId="77777777" w:rsidTr="00227E45">
        <w:trPr>
          <w:trHeight w:val="847"/>
        </w:trPr>
        <w:tc>
          <w:tcPr>
            <w:tcW w:w="9054" w:type="dxa"/>
            <w:shd w:val="clear" w:color="auto" w:fill="F2DBDB" w:themeFill="accent2" w:themeFillTint="33"/>
          </w:tcPr>
          <w:p w14:paraId="48676A14" w14:textId="77777777" w:rsidR="00711078" w:rsidRDefault="00711078" w:rsidP="00711078">
            <w:pPr>
              <w:pStyle w:val="Prrafodelista"/>
              <w:ind w:left="0"/>
              <w:jc w:val="center"/>
              <w:rPr>
                <w:rFonts w:ascii="Tahoma" w:hAnsi="Tahoma" w:cs="Tahoma"/>
                <w:b/>
                <w:sz w:val="22"/>
                <w:szCs w:val="22"/>
              </w:rPr>
            </w:pPr>
          </w:p>
          <w:p w14:paraId="5319BB43" w14:textId="633E150F" w:rsidR="00872A84" w:rsidRDefault="00711078" w:rsidP="00872A84">
            <w:pPr>
              <w:pStyle w:val="Prrafodelista"/>
              <w:shd w:val="clear" w:color="auto" w:fill="F2DBDB" w:themeFill="accent2" w:themeFillTint="33"/>
              <w:ind w:left="0"/>
              <w:jc w:val="center"/>
              <w:rPr>
                <w:rFonts w:ascii="Tahoma" w:hAnsi="Tahoma" w:cs="Tahoma"/>
                <w:b/>
                <w:bCs/>
                <w:sz w:val="22"/>
                <w:szCs w:val="22"/>
                <w:lang w:val="es-CO"/>
              </w:rPr>
            </w:pPr>
            <w:r>
              <w:rPr>
                <w:rFonts w:ascii="Tahoma" w:hAnsi="Tahoma" w:cs="Tahoma"/>
                <w:b/>
                <w:sz w:val="22"/>
                <w:szCs w:val="22"/>
              </w:rPr>
              <w:t>6</w:t>
            </w:r>
            <w:r w:rsidRPr="004B76E3">
              <w:rPr>
                <w:rFonts w:ascii="Tahoma" w:hAnsi="Tahoma" w:cs="Tahoma"/>
                <w:b/>
                <w:sz w:val="22"/>
                <w:szCs w:val="22"/>
              </w:rPr>
              <w:t>.</w:t>
            </w:r>
            <w:r>
              <w:rPr>
                <w:rFonts w:ascii="Tahoma" w:hAnsi="Tahoma" w:cs="Tahoma"/>
                <w:b/>
                <w:sz w:val="22"/>
                <w:szCs w:val="22"/>
              </w:rPr>
              <w:t xml:space="preserve">1 SEGUIMIENTO PLAN DE MEJORAMIENTO </w:t>
            </w:r>
            <w:r w:rsidRPr="00596A5D">
              <w:rPr>
                <w:rFonts w:ascii="Tahoma" w:hAnsi="Tahoma" w:cs="Tahoma"/>
                <w:b/>
                <w:bCs/>
                <w:sz w:val="22"/>
                <w:szCs w:val="22"/>
                <w:lang w:val="es-CO"/>
              </w:rPr>
              <w:t>No. 00</w:t>
            </w:r>
            <w:r>
              <w:rPr>
                <w:rFonts w:ascii="Tahoma" w:hAnsi="Tahoma" w:cs="Tahoma"/>
                <w:b/>
                <w:bCs/>
                <w:sz w:val="22"/>
                <w:szCs w:val="22"/>
                <w:lang w:val="es-CO"/>
              </w:rPr>
              <w:t>2</w:t>
            </w:r>
            <w:r w:rsidRPr="00596A5D">
              <w:rPr>
                <w:rFonts w:ascii="Tahoma" w:hAnsi="Tahoma" w:cs="Tahoma"/>
                <w:b/>
                <w:bCs/>
                <w:sz w:val="22"/>
                <w:szCs w:val="22"/>
                <w:lang w:val="es-CO"/>
              </w:rPr>
              <w:t>-2</w:t>
            </w:r>
            <w:r>
              <w:rPr>
                <w:rFonts w:ascii="Tahoma" w:hAnsi="Tahoma" w:cs="Tahoma"/>
                <w:b/>
                <w:bCs/>
                <w:sz w:val="22"/>
                <w:szCs w:val="22"/>
                <w:lang w:val="es-CO"/>
              </w:rPr>
              <w:t xml:space="preserve">017 </w:t>
            </w:r>
            <w:r w:rsidR="00872A84">
              <w:rPr>
                <w:rFonts w:ascii="Tahoma" w:hAnsi="Tahoma" w:cs="Tahoma"/>
                <w:b/>
                <w:bCs/>
                <w:sz w:val="22"/>
                <w:szCs w:val="22"/>
                <w:lang w:val="es-CO"/>
              </w:rPr>
              <w:t>-</w:t>
            </w:r>
          </w:p>
          <w:p w14:paraId="27BF848E" w14:textId="0BD2CCA2" w:rsidR="00711078" w:rsidRDefault="00711078" w:rsidP="00872A84">
            <w:pPr>
              <w:pStyle w:val="Prrafodelista"/>
              <w:shd w:val="clear" w:color="auto" w:fill="F2DBDB" w:themeFill="accent2" w:themeFillTint="33"/>
              <w:ind w:left="0"/>
              <w:jc w:val="center"/>
              <w:rPr>
                <w:rFonts w:ascii="Tahoma" w:hAnsi="Tahoma" w:cs="Tahoma"/>
                <w:b/>
                <w:sz w:val="22"/>
                <w:szCs w:val="22"/>
              </w:rPr>
            </w:pPr>
            <w:r>
              <w:rPr>
                <w:rFonts w:ascii="Tahoma" w:hAnsi="Tahoma" w:cs="Tahoma"/>
                <w:b/>
                <w:bCs/>
                <w:sz w:val="22"/>
                <w:szCs w:val="22"/>
                <w:lang w:val="es-CO"/>
              </w:rPr>
              <w:t xml:space="preserve"> </w:t>
            </w:r>
            <w:r w:rsidR="00872A84">
              <w:rPr>
                <w:rFonts w:ascii="Tahoma" w:hAnsi="Tahoma" w:cs="Tahoma"/>
                <w:b/>
                <w:bCs/>
                <w:sz w:val="22"/>
                <w:szCs w:val="22"/>
                <w:lang w:val="es-CO"/>
              </w:rPr>
              <w:t>Resultado de la A</w:t>
            </w:r>
            <w:r>
              <w:rPr>
                <w:rFonts w:ascii="Tahoma" w:hAnsi="Tahoma" w:cs="Tahoma"/>
                <w:b/>
                <w:bCs/>
                <w:sz w:val="22"/>
                <w:szCs w:val="22"/>
                <w:lang w:val="es-CO"/>
              </w:rPr>
              <w:t>uditoría Especial No. 001</w:t>
            </w:r>
            <w:r w:rsidRPr="00596A5D">
              <w:rPr>
                <w:rFonts w:ascii="Tahoma" w:hAnsi="Tahoma" w:cs="Tahoma"/>
                <w:b/>
                <w:bCs/>
                <w:sz w:val="22"/>
                <w:szCs w:val="22"/>
                <w:lang w:val="es-CO"/>
              </w:rPr>
              <w:t>-201</w:t>
            </w:r>
            <w:r>
              <w:rPr>
                <w:rFonts w:ascii="Tahoma" w:hAnsi="Tahoma" w:cs="Tahoma"/>
                <w:b/>
                <w:bCs/>
                <w:sz w:val="22"/>
                <w:szCs w:val="22"/>
                <w:lang w:val="es-CO"/>
              </w:rPr>
              <w:t>7</w:t>
            </w:r>
          </w:p>
        </w:tc>
      </w:tr>
      <w:tr w:rsidR="00711078" w:rsidRPr="00880DA6" w14:paraId="15F7990E" w14:textId="77777777" w:rsidTr="00227E45">
        <w:trPr>
          <w:trHeight w:val="660"/>
        </w:trPr>
        <w:tc>
          <w:tcPr>
            <w:tcW w:w="9054" w:type="dxa"/>
            <w:shd w:val="clear" w:color="auto" w:fill="auto"/>
          </w:tcPr>
          <w:p w14:paraId="72477094" w14:textId="1E63C55B" w:rsidR="00CE5BAD" w:rsidRPr="00EB2FAF" w:rsidRDefault="00CE5BAD" w:rsidP="00CE5BAD">
            <w:pPr>
              <w:pStyle w:val="Encabezado"/>
              <w:tabs>
                <w:tab w:val="center" w:pos="709"/>
                <w:tab w:val="right" w:pos="8222"/>
              </w:tabs>
              <w:jc w:val="both"/>
              <w:rPr>
                <w:rFonts w:ascii="Tahoma" w:hAnsi="Tahoma" w:cs="Tahoma"/>
                <w:bCs/>
                <w:sz w:val="22"/>
                <w:szCs w:val="22"/>
              </w:rPr>
            </w:pPr>
            <w:r>
              <w:rPr>
                <w:rFonts w:ascii="Tahoma" w:hAnsi="Tahoma" w:cs="Tahoma"/>
                <w:bCs/>
                <w:sz w:val="22"/>
                <w:szCs w:val="22"/>
              </w:rPr>
              <w:t xml:space="preserve">Para la </w:t>
            </w:r>
            <w:r w:rsidR="00DF1BF4">
              <w:rPr>
                <w:rFonts w:ascii="Tahoma" w:hAnsi="Tahoma" w:cs="Tahoma"/>
                <w:bCs/>
                <w:sz w:val="22"/>
                <w:szCs w:val="22"/>
              </w:rPr>
              <w:t>v</w:t>
            </w:r>
            <w:r>
              <w:rPr>
                <w:rFonts w:ascii="Tahoma" w:hAnsi="Tahoma" w:cs="Tahoma"/>
                <w:bCs/>
                <w:sz w:val="22"/>
                <w:szCs w:val="22"/>
              </w:rPr>
              <w:t xml:space="preserve">aloración del </w:t>
            </w:r>
            <w:r w:rsidR="008E5FA9">
              <w:rPr>
                <w:rFonts w:ascii="Tahoma" w:hAnsi="Tahoma" w:cs="Tahoma"/>
                <w:bCs/>
                <w:sz w:val="22"/>
                <w:szCs w:val="22"/>
              </w:rPr>
              <w:t>P</w:t>
            </w:r>
            <w:r>
              <w:rPr>
                <w:rFonts w:ascii="Tahoma" w:hAnsi="Tahoma" w:cs="Tahoma"/>
                <w:bCs/>
                <w:sz w:val="22"/>
                <w:szCs w:val="22"/>
              </w:rPr>
              <w:t>lan de Mejoramiento</w:t>
            </w:r>
            <w:r w:rsidR="008E5FA9">
              <w:rPr>
                <w:rFonts w:ascii="Tahoma" w:hAnsi="Tahoma" w:cs="Tahoma"/>
                <w:bCs/>
                <w:sz w:val="22"/>
                <w:szCs w:val="22"/>
              </w:rPr>
              <w:t xml:space="preserve"> 002-2017</w:t>
            </w:r>
            <w:r>
              <w:rPr>
                <w:rFonts w:ascii="Tahoma" w:hAnsi="Tahoma" w:cs="Tahoma"/>
                <w:bCs/>
                <w:sz w:val="22"/>
                <w:szCs w:val="22"/>
              </w:rPr>
              <w:t xml:space="preserve">, se tuvo en cuenta el criterio definido por la </w:t>
            </w:r>
            <w:r w:rsidRPr="00EB2FAF">
              <w:rPr>
                <w:rFonts w:ascii="Tahoma" w:hAnsi="Tahoma" w:cs="Tahoma"/>
                <w:bCs/>
                <w:sz w:val="22"/>
                <w:szCs w:val="22"/>
              </w:rPr>
              <w:t>Unidad de Control Interno de la Alcaldía de Manizales</w:t>
            </w:r>
            <w:r w:rsidR="00DF1BF4">
              <w:rPr>
                <w:rFonts w:ascii="Tahoma" w:hAnsi="Tahoma" w:cs="Tahoma"/>
                <w:bCs/>
                <w:sz w:val="22"/>
                <w:szCs w:val="22"/>
              </w:rPr>
              <w:t>,</w:t>
            </w:r>
            <w:r w:rsidRPr="00EB2FAF">
              <w:rPr>
                <w:rFonts w:ascii="Tahoma" w:hAnsi="Tahoma" w:cs="Tahoma"/>
                <w:bCs/>
                <w:sz w:val="22"/>
                <w:szCs w:val="22"/>
              </w:rPr>
              <w:t xml:space="preserve"> aprobado mediante acta del 28 de julio de 2017, oto</w:t>
            </w:r>
            <w:r>
              <w:rPr>
                <w:rFonts w:ascii="Tahoma" w:hAnsi="Tahoma" w:cs="Tahoma"/>
                <w:bCs/>
                <w:sz w:val="22"/>
                <w:szCs w:val="22"/>
              </w:rPr>
              <w:t xml:space="preserve">rgando </w:t>
            </w:r>
            <w:r w:rsidRPr="00EB2FAF">
              <w:rPr>
                <w:rFonts w:ascii="Tahoma" w:hAnsi="Tahoma" w:cs="Tahoma"/>
                <w:bCs/>
                <w:sz w:val="22"/>
                <w:szCs w:val="22"/>
              </w:rPr>
              <w:t>la valoración</w:t>
            </w:r>
            <w:r>
              <w:rPr>
                <w:rFonts w:ascii="Tahoma" w:hAnsi="Tahoma" w:cs="Tahoma"/>
                <w:bCs/>
                <w:sz w:val="22"/>
                <w:szCs w:val="22"/>
              </w:rPr>
              <w:t xml:space="preserve"> según corresponda </w:t>
            </w:r>
            <w:r w:rsidRPr="00EB2FAF">
              <w:rPr>
                <w:rFonts w:ascii="Tahoma" w:hAnsi="Tahoma" w:cs="Tahoma"/>
                <w:bCs/>
                <w:sz w:val="22"/>
                <w:szCs w:val="22"/>
              </w:rPr>
              <w:t>y en términos porcentuales</w:t>
            </w:r>
            <w:r w:rsidR="009512DC">
              <w:rPr>
                <w:rFonts w:ascii="Tahoma" w:hAnsi="Tahoma" w:cs="Tahoma"/>
                <w:bCs/>
                <w:sz w:val="22"/>
                <w:szCs w:val="22"/>
              </w:rPr>
              <w:t>,</w:t>
            </w:r>
            <w:r w:rsidRPr="00EB2FAF">
              <w:rPr>
                <w:rFonts w:ascii="Tahoma" w:hAnsi="Tahoma" w:cs="Tahoma"/>
                <w:bCs/>
                <w:sz w:val="22"/>
                <w:szCs w:val="22"/>
              </w:rPr>
              <w:t xml:space="preserve"> de acuerdo al grado de avance alcanzado y evidenciado, así:</w:t>
            </w:r>
          </w:p>
          <w:p w14:paraId="39B6D461" w14:textId="77777777" w:rsidR="00CE5BAD" w:rsidRPr="00EB2FAF" w:rsidRDefault="00CE5BAD" w:rsidP="00CE5BAD">
            <w:pPr>
              <w:contextualSpacing/>
              <w:jc w:val="both"/>
              <w:rPr>
                <w:rFonts w:ascii="Tahoma" w:hAnsi="Tahoma" w:cs="Tahoma"/>
                <w:b/>
                <w:bCs/>
                <w:color w:val="FF0000"/>
                <w:sz w:val="22"/>
                <w:szCs w:val="22"/>
              </w:rPr>
            </w:pPr>
          </w:p>
          <w:p w14:paraId="35FE5565" w14:textId="77777777" w:rsidR="00CE5BAD" w:rsidRPr="00EB2FAF" w:rsidRDefault="00CE5BAD" w:rsidP="00CE5BAD">
            <w:pPr>
              <w:ind w:left="900" w:hanging="900"/>
              <w:contextualSpacing/>
              <w:jc w:val="both"/>
              <w:rPr>
                <w:rFonts w:ascii="Tahoma" w:hAnsi="Tahoma" w:cs="Tahoma"/>
                <w:b/>
                <w:bCs/>
                <w:sz w:val="22"/>
                <w:szCs w:val="22"/>
              </w:rPr>
            </w:pPr>
            <w:r w:rsidRPr="00EB2FAF">
              <w:rPr>
                <w:rFonts w:ascii="Tahoma" w:hAnsi="Tahoma" w:cs="Tahoma"/>
                <w:b/>
                <w:bCs/>
                <w:sz w:val="22"/>
                <w:szCs w:val="22"/>
              </w:rPr>
              <w:t>0-69</w:t>
            </w:r>
            <w:r>
              <w:rPr>
                <w:rFonts w:ascii="Tahoma" w:hAnsi="Tahoma" w:cs="Tahoma"/>
                <w:b/>
                <w:bCs/>
                <w:sz w:val="22"/>
                <w:szCs w:val="22"/>
              </w:rPr>
              <w:tab/>
            </w:r>
            <w:r w:rsidRPr="00EB2FAF">
              <w:rPr>
                <w:rFonts w:ascii="Tahoma" w:hAnsi="Tahoma" w:cs="Tahoma"/>
                <w:b/>
                <w:bCs/>
                <w:sz w:val="22"/>
                <w:szCs w:val="22"/>
              </w:rPr>
              <w:t>: Deficiente</w:t>
            </w:r>
          </w:p>
          <w:p w14:paraId="791EDA75" w14:textId="77777777" w:rsidR="00CE5BAD" w:rsidRPr="00EB2FAF" w:rsidRDefault="00CE5BAD" w:rsidP="00CE5BAD">
            <w:pPr>
              <w:ind w:left="900" w:hanging="900"/>
              <w:contextualSpacing/>
              <w:jc w:val="both"/>
              <w:rPr>
                <w:rFonts w:ascii="Tahoma" w:hAnsi="Tahoma" w:cs="Tahoma"/>
                <w:b/>
                <w:bCs/>
                <w:sz w:val="22"/>
                <w:szCs w:val="22"/>
              </w:rPr>
            </w:pPr>
            <w:r w:rsidRPr="00EB2FAF">
              <w:rPr>
                <w:rFonts w:ascii="Tahoma" w:hAnsi="Tahoma" w:cs="Tahoma"/>
                <w:b/>
                <w:bCs/>
                <w:sz w:val="22"/>
                <w:szCs w:val="22"/>
              </w:rPr>
              <w:t>70-79</w:t>
            </w:r>
            <w:r>
              <w:rPr>
                <w:rFonts w:ascii="Tahoma" w:hAnsi="Tahoma" w:cs="Tahoma"/>
                <w:b/>
                <w:bCs/>
                <w:sz w:val="22"/>
                <w:szCs w:val="22"/>
              </w:rPr>
              <w:tab/>
            </w:r>
            <w:r w:rsidRPr="00EB2FAF">
              <w:rPr>
                <w:rFonts w:ascii="Tahoma" w:hAnsi="Tahoma" w:cs="Tahoma"/>
                <w:b/>
                <w:bCs/>
                <w:sz w:val="22"/>
                <w:szCs w:val="22"/>
              </w:rPr>
              <w:t>: Aceptable</w:t>
            </w:r>
          </w:p>
          <w:p w14:paraId="2FAFA162" w14:textId="77777777" w:rsidR="00CE5BAD" w:rsidRPr="00EB2FAF" w:rsidRDefault="00CE5BAD" w:rsidP="00CE5BAD">
            <w:pPr>
              <w:ind w:left="900" w:hanging="900"/>
              <w:contextualSpacing/>
              <w:jc w:val="both"/>
              <w:rPr>
                <w:rFonts w:ascii="Tahoma" w:hAnsi="Tahoma" w:cs="Tahoma"/>
                <w:b/>
                <w:bCs/>
                <w:sz w:val="22"/>
                <w:szCs w:val="22"/>
              </w:rPr>
            </w:pPr>
            <w:r w:rsidRPr="00EB2FAF">
              <w:rPr>
                <w:rFonts w:ascii="Tahoma" w:hAnsi="Tahoma" w:cs="Tahoma"/>
                <w:b/>
                <w:bCs/>
                <w:sz w:val="22"/>
                <w:szCs w:val="22"/>
              </w:rPr>
              <w:t>80-89</w:t>
            </w:r>
            <w:r>
              <w:rPr>
                <w:rFonts w:ascii="Tahoma" w:hAnsi="Tahoma" w:cs="Tahoma"/>
                <w:b/>
                <w:bCs/>
                <w:sz w:val="22"/>
                <w:szCs w:val="22"/>
              </w:rPr>
              <w:tab/>
            </w:r>
            <w:r w:rsidRPr="00EB2FAF">
              <w:rPr>
                <w:rFonts w:ascii="Tahoma" w:hAnsi="Tahoma" w:cs="Tahoma"/>
                <w:b/>
                <w:bCs/>
                <w:sz w:val="22"/>
                <w:szCs w:val="22"/>
              </w:rPr>
              <w:t>: Satisfactorio</w:t>
            </w:r>
          </w:p>
          <w:p w14:paraId="7FCEEF36" w14:textId="77777777" w:rsidR="00CE5BAD" w:rsidRPr="00EB2FAF" w:rsidRDefault="00CE5BAD" w:rsidP="00CE5BAD">
            <w:pPr>
              <w:ind w:left="900" w:hanging="900"/>
              <w:contextualSpacing/>
              <w:jc w:val="both"/>
              <w:rPr>
                <w:rFonts w:ascii="Tahoma" w:hAnsi="Tahoma" w:cs="Tahoma"/>
                <w:b/>
                <w:bCs/>
                <w:sz w:val="22"/>
                <w:szCs w:val="22"/>
              </w:rPr>
            </w:pPr>
            <w:r w:rsidRPr="00EB2FAF">
              <w:rPr>
                <w:rFonts w:ascii="Tahoma" w:hAnsi="Tahoma" w:cs="Tahoma"/>
                <w:b/>
                <w:bCs/>
                <w:sz w:val="22"/>
                <w:szCs w:val="22"/>
              </w:rPr>
              <w:t>90-100</w:t>
            </w:r>
            <w:r>
              <w:rPr>
                <w:rFonts w:ascii="Tahoma" w:hAnsi="Tahoma" w:cs="Tahoma"/>
                <w:b/>
                <w:bCs/>
                <w:sz w:val="22"/>
                <w:szCs w:val="22"/>
              </w:rPr>
              <w:tab/>
            </w:r>
            <w:r w:rsidRPr="00EB2FAF">
              <w:rPr>
                <w:rFonts w:ascii="Tahoma" w:hAnsi="Tahoma" w:cs="Tahoma"/>
                <w:b/>
                <w:bCs/>
                <w:sz w:val="22"/>
                <w:szCs w:val="22"/>
              </w:rPr>
              <w:t>: Sobresaliente</w:t>
            </w:r>
          </w:p>
          <w:p w14:paraId="2A6CE647" w14:textId="77777777" w:rsidR="009C7584" w:rsidRDefault="009C7584" w:rsidP="00CE5BAD">
            <w:pPr>
              <w:pStyle w:val="Encabezado"/>
              <w:tabs>
                <w:tab w:val="right" w:pos="8222"/>
              </w:tabs>
              <w:jc w:val="both"/>
              <w:rPr>
                <w:rFonts w:ascii="Tahoma" w:hAnsi="Tahoma" w:cs="Tahoma"/>
                <w:bCs/>
                <w:sz w:val="22"/>
                <w:szCs w:val="22"/>
              </w:rPr>
            </w:pPr>
          </w:p>
          <w:p w14:paraId="7F89A30B" w14:textId="51FDD7D4" w:rsidR="00F245EB" w:rsidRPr="00F245EB" w:rsidRDefault="00F245EB" w:rsidP="00F245EB">
            <w:pPr>
              <w:pStyle w:val="Encabezado"/>
              <w:tabs>
                <w:tab w:val="right" w:pos="8222"/>
              </w:tabs>
              <w:jc w:val="center"/>
              <w:rPr>
                <w:rFonts w:ascii="Tahoma" w:hAnsi="Tahoma" w:cs="Tahoma"/>
                <w:b/>
                <w:bCs/>
                <w:sz w:val="22"/>
                <w:szCs w:val="22"/>
              </w:rPr>
            </w:pPr>
            <w:r w:rsidRPr="00F245EB">
              <w:rPr>
                <w:rFonts w:ascii="Tahoma" w:hAnsi="Tahoma" w:cs="Tahoma"/>
                <w:b/>
                <w:bCs/>
                <w:sz w:val="22"/>
                <w:szCs w:val="22"/>
              </w:rPr>
              <w:t>Evaluación y seguimiento al Plan de Mejoramiento No. 002-2017</w:t>
            </w:r>
          </w:p>
          <w:p w14:paraId="4CF9600C" w14:textId="77777777" w:rsidR="00F245EB" w:rsidRDefault="00F245EB" w:rsidP="00CE5BAD">
            <w:pPr>
              <w:pStyle w:val="Encabezado"/>
              <w:tabs>
                <w:tab w:val="right" w:pos="8222"/>
              </w:tabs>
              <w:jc w:val="both"/>
              <w:rPr>
                <w:rFonts w:ascii="Tahoma" w:hAnsi="Tahoma" w:cs="Tahoma"/>
                <w:bCs/>
                <w:sz w:val="22"/>
                <w:szCs w:val="22"/>
              </w:rPr>
            </w:pPr>
          </w:p>
          <w:p w14:paraId="15E68261" w14:textId="77777777" w:rsidR="00F245EB" w:rsidRDefault="00F245EB" w:rsidP="00CE5BAD">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No.1</w:t>
            </w:r>
            <w:r>
              <w:rPr>
                <w:rFonts w:ascii="Tahoma" w:hAnsi="Tahoma" w:cs="Tahoma"/>
                <w:bCs/>
                <w:sz w:val="22"/>
                <w:szCs w:val="22"/>
              </w:rPr>
              <w:t>:</w:t>
            </w:r>
          </w:p>
          <w:p w14:paraId="2B9E51FE" w14:textId="77777777" w:rsidR="00F245EB" w:rsidRDefault="00F245EB" w:rsidP="00CE5BAD">
            <w:pPr>
              <w:pStyle w:val="Encabezado"/>
              <w:tabs>
                <w:tab w:val="right" w:pos="8222"/>
              </w:tabs>
              <w:jc w:val="both"/>
              <w:rPr>
                <w:rFonts w:ascii="Tahoma" w:hAnsi="Tahoma" w:cs="Tahoma"/>
                <w:bCs/>
                <w:sz w:val="22"/>
                <w:szCs w:val="22"/>
              </w:rPr>
            </w:pPr>
          </w:p>
          <w:p w14:paraId="19A37984" w14:textId="3A357E16" w:rsidR="00F245EB" w:rsidRDefault="00F245EB" w:rsidP="00CE5BAD">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No se evidenció la socialización, divulgación y promoción del seguimiento del estado de los trámites “Autorización de la ocupación vial” y “Certificado y existencia de Representación legal de propiedad horizontal”,  en la ciudadanía, de manera que el usuario haga consulta a través de cualquier dispositivo móvil, incumpliendo con lo establecido en el Anexo 2. Componente 2 “Estrategia de Racionalización de Trámites”,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60064734" w14:textId="77777777" w:rsidR="00F245EB" w:rsidRDefault="00F245EB" w:rsidP="00CE5BAD">
            <w:pPr>
              <w:pStyle w:val="Encabezado"/>
              <w:tabs>
                <w:tab w:val="right" w:pos="8222"/>
              </w:tabs>
              <w:jc w:val="both"/>
              <w:rPr>
                <w:rFonts w:ascii="Tahoma" w:hAnsi="Tahoma" w:cs="Tahoma"/>
                <w:bCs/>
                <w:sz w:val="22"/>
                <w:szCs w:val="22"/>
              </w:rPr>
            </w:pPr>
          </w:p>
          <w:p w14:paraId="0F86617D" w14:textId="0AB833A0" w:rsidR="00427689" w:rsidRDefault="00F245EB" w:rsidP="00CE5BAD">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926B6D">
              <w:rPr>
                <w:rFonts w:ascii="Tahoma" w:hAnsi="Tahoma" w:cs="Tahoma"/>
                <w:bCs/>
                <w:sz w:val="22"/>
                <w:szCs w:val="22"/>
              </w:rPr>
              <w:t>Se evidencian a</w:t>
            </w:r>
            <w:r w:rsidR="00194680" w:rsidRPr="00194680">
              <w:rPr>
                <w:rFonts w:ascii="Tahoma" w:hAnsi="Tahoma" w:cs="Tahoma"/>
                <w:bCs/>
                <w:sz w:val="22"/>
                <w:szCs w:val="22"/>
              </w:rPr>
              <w:t>ctas de reunión con</w:t>
            </w:r>
            <w:r w:rsidR="00926B6D">
              <w:rPr>
                <w:rFonts w:ascii="Tahoma" w:hAnsi="Tahoma" w:cs="Tahoma"/>
                <w:bCs/>
                <w:sz w:val="22"/>
                <w:szCs w:val="22"/>
              </w:rPr>
              <w:t xml:space="preserve"> </w:t>
            </w:r>
            <w:r w:rsidR="00194680" w:rsidRPr="00194680">
              <w:rPr>
                <w:rFonts w:ascii="Tahoma" w:hAnsi="Tahoma" w:cs="Tahoma"/>
                <w:bCs/>
                <w:sz w:val="22"/>
                <w:szCs w:val="22"/>
              </w:rPr>
              <w:t xml:space="preserve">la </w:t>
            </w:r>
            <w:r w:rsidR="00943266">
              <w:rPr>
                <w:rFonts w:ascii="Tahoma" w:hAnsi="Tahoma" w:cs="Tahoma"/>
                <w:bCs/>
                <w:sz w:val="22"/>
                <w:szCs w:val="22"/>
              </w:rPr>
              <w:t>S</w:t>
            </w:r>
            <w:r w:rsidR="00194680" w:rsidRPr="00194680">
              <w:rPr>
                <w:rFonts w:ascii="Tahoma" w:hAnsi="Tahoma" w:cs="Tahoma"/>
                <w:bCs/>
                <w:sz w:val="22"/>
                <w:szCs w:val="22"/>
              </w:rPr>
              <w:t>ecretaría de</w:t>
            </w:r>
            <w:r w:rsidR="00926B6D">
              <w:rPr>
                <w:rFonts w:ascii="Tahoma" w:hAnsi="Tahoma" w:cs="Tahoma"/>
                <w:bCs/>
                <w:sz w:val="22"/>
                <w:szCs w:val="22"/>
              </w:rPr>
              <w:t xml:space="preserve"> </w:t>
            </w:r>
            <w:r w:rsidR="00194680" w:rsidRPr="00194680">
              <w:rPr>
                <w:rFonts w:ascii="Tahoma" w:hAnsi="Tahoma" w:cs="Tahoma"/>
                <w:bCs/>
                <w:sz w:val="22"/>
                <w:szCs w:val="22"/>
              </w:rPr>
              <w:t>Tránsito y</w:t>
            </w:r>
            <w:r w:rsidR="00427689">
              <w:rPr>
                <w:rFonts w:ascii="Tahoma" w:hAnsi="Tahoma" w:cs="Tahoma"/>
                <w:bCs/>
                <w:sz w:val="22"/>
                <w:szCs w:val="22"/>
              </w:rPr>
              <w:t xml:space="preserve"> </w:t>
            </w:r>
            <w:r w:rsidR="00943266">
              <w:rPr>
                <w:rFonts w:ascii="Tahoma" w:hAnsi="Tahoma" w:cs="Tahoma"/>
                <w:bCs/>
                <w:sz w:val="22"/>
                <w:szCs w:val="22"/>
              </w:rPr>
              <w:t xml:space="preserve">la Secretaría de </w:t>
            </w:r>
            <w:r w:rsidR="00427689">
              <w:rPr>
                <w:rFonts w:ascii="Tahoma" w:hAnsi="Tahoma" w:cs="Tahoma"/>
                <w:bCs/>
                <w:sz w:val="22"/>
                <w:szCs w:val="22"/>
              </w:rPr>
              <w:t xml:space="preserve">Gobierno el 19 de mayo de 2017 y </w:t>
            </w:r>
            <w:r w:rsidR="00194680" w:rsidRPr="00194680">
              <w:rPr>
                <w:rFonts w:ascii="Tahoma" w:hAnsi="Tahoma" w:cs="Tahoma"/>
                <w:bCs/>
                <w:sz w:val="22"/>
                <w:szCs w:val="22"/>
              </w:rPr>
              <w:t xml:space="preserve">con la Secretaría Jurídica en mayo 22 de 2017. </w:t>
            </w:r>
          </w:p>
          <w:p w14:paraId="679F3785" w14:textId="77777777" w:rsidR="00427689" w:rsidRDefault="00427689" w:rsidP="00CE5BAD">
            <w:pPr>
              <w:pStyle w:val="Encabezado"/>
              <w:tabs>
                <w:tab w:val="right" w:pos="8222"/>
              </w:tabs>
              <w:jc w:val="both"/>
              <w:rPr>
                <w:rFonts w:ascii="Tahoma" w:hAnsi="Tahoma" w:cs="Tahoma"/>
                <w:bCs/>
                <w:sz w:val="22"/>
                <w:szCs w:val="22"/>
              </w:rPr>
            </w:pPr>
          </w:p>
          <w:p w14:paraId="47248ACB" w14:textId="006D1D1A" w:rsidR="00F245EB" w:rsidRDefault="00BD4ED8" w:rsidP="00CE5BAD">
            <w:pPr>
              <w:pStyle w:val="Encabezado"/>
              <w:tabs>
                <w:tab w:val="right" w:pos="8222"/>
              </w:tabs>
              <w:jc w:val="both"/>
              <w:rPr>
                <w:rFonts w:ascii="Tahoma" w:hAnsi="Tahoma" w:cs="Tahoma"/>
                <w:bCs/>
                <w:sz w:val="22"/>
                <w:szCs w:val="22"/>
              </w:rPr>
            </w:pPr>
            <w:r w:rsidRPr="008C1BD1">
              <w:rPr>
                <w:rFonts w:ascii="Tahoma" w:hAnsi="Tahoma" w:cs="Tahoma"/>
                <w:bCs/>
                <w:sz w:val="22"/>
                <w:szCs w:val="22"/>
              </w:rPr>
              <w:t xml:space="preserve">Se evidencia cumplimiento de las acciones, no obstante, no genera efectividad;  toda vez que </w:t>
            </w:r>
            <w:r w:rsidR="001C7F4D" w:rsidRPr="008C1BD1">
              <w:rPr>
                <w:rFonts w:ascii="Tahoma" w:hAnsi="Tahoma" w:cs="Tahoma"/>
                <w:bCs/>
                <w:sz w:val="22"/>
                <w:szCs w:val="22"/>
              </w:rPr>
              <w:t>las reuniones generar</w:t>
            </w:r>
            <w:r w:rsidR="00887B39" w:rsidRPr="008C1BD1">
              <w:rPr>
                <w:rFonts w:ascii="Tahoma" w:hAnsi="Tahoma" w:cs="Tahoma"/>
                <w:bCs/>
                <w:sz w:val="22"/>
                <w:szCs w:val="22"/>
              </w:rPr>
              <w:t>on</w:t>
            </w:r>
            <w:r w:rsidR="001C7F4D" w:rsidRPr="008C1BD1">
              <w:rPr>
                <w:rFonts w:ascii="Tahoma" w:hAnsi="Tahoma" w:cs="Tahoma"/>
                <w:bCs/>
                <w:sz w:val="22"/>
                <w:szCs w:val="22"/>
              </w:rPr>
              <w:t xml:space="preserve"> </w:t>
            </w:r>
            <w:r w:rsidR="0033456C">
              <w:rPr>
                <w:rFonts w:ascii="Tahoma" w:hAnsi="Tahoma" w:cs="Tahoma"/>
                <w:bCs/>
                <w:sz w:val="22"/>
                <w:szCs w:val="22"/>
              </w:rPr>
              <w:t>compromisos</w:t>
            </w:r>
            <w:r w:rsidR="00887B39" w:rsidRPr="008C1BD1">
              <w:rPr>
                <w:rFonts w:ascii="Tahoma" w:hAnsi="Tahoma" w:cs="Tahoma"/>
                <w:bCs/>
                <w:sz w:val="22"/>
                <w:szCs w:val="22"/>
              </w:rPr>
              <w:t xml:space="preserve"> que no han sido cumplid</w:t>
            </w:r>
            <w:r w:rsidR="00F00704">
              <w:rPr>
                <w:rFonts w:ascii="Tahoma" w:hAnsi="Tahoma" w:cs="Tahoma"/>
                <w:bCs/>
                <w:sz w:val="22"/>
                <w:szCs w:val="22"/>
              </w:rPr>
              <w:t>o</w:t>
            </w:r>
            <w:r w:rsidR="00887B39" w:rsidRPr="008C1BD1">
              <w:rPr>
                <w:rFonts w:ascii="Tahoma" w:hAnsi="Tahoma" w:cs="Tahoma"/>
                <w:bCs/>
                <w:sz w:val="22"/>
                <w:szCs w:val="22"/>
              </w:rPr>
              <w:t>s</w:t>
            </w:r>
            <w:r w:rsidR="009737D7">
              <w:rPr>
                <w:rFonts w:ascii="Tahoma" w:hAnsi="Tahoma" w:cs="Tahoma"/>
                <w:bCs/>
                <w:sz w:val="22"/>
                <w:szCs w:val="22"/>
              </w:rPr>
              <w:t xml:space="preserve"> en la fechas establecidas</w:t>
            </w:r>
            <w:r w:rsidR="00887B39" w:rsidRPr="008C1BD1">
              <w:rPr>
                <w:rFonts w:ascii="Tahoma" w:hAnsi="Tahoma" w:cs="Tahoma"/>
                <w:bCs/>
                <w:sz w:val="22"/>
                <w:szCs w:val="22"/>
              </w:rPr>
              <w:t>.</w:t>
            </w:r>
          </w:p>
          <w:p w14:paraId="57A135E0" w14:textId="77777777" w:rsidR="00943266" w:rsidRDefault="00943266" w:rsidP="00CE5BAD">
            <w:pPr>
              <w:pStyle w:val="Encabezado"/>
              <w:tabs>
                <w:tab w:val="right" w:pos="8222"/>
              </w:tabs>
              <w:jc w:val="both"/>
              <w:rPr>
                <w:rFonts w:ascii="Tahoma" w:hAnsi="Tahoma" w:cs="Tahoma"/>
                <w:bCs/>
                <w:sz w:val="22"/>
                <w:szCs w:val="22"/>
              </w:rPr>
            </w:pPr>
          </w:p>
          <w:p w14:paraId="0D1FC5C5" w14:textId="2A0D9E1C"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2</w:t>
            </w:r>
            <w:r>
              <w:rPr>
                <w:rFonts w:ascii="Tahoma" w:hAnsi="Tahoma" w:cs="Tahoma"/>
                <w:bCs/>
                <w:sz w:val="22"/>
                <w:szCs w:val="22"/>
              </w:rPr>
              <w:t>:</w:t>
            </w:r>
            <w:r w:rsidR="00194680">
              <w:rPr>
                <w:rFonts w:ascii="Tahoma" w:hAnsi="Tahoma" w:cs="Tahoma"/>
                <w:bCs/>
                <w:sz w:val="22"/>
                <w:szCs w:val="22"/>
              </w:rPr>
              <w:t xml:space="preserve"> </w:t>
            </w:r>
          </w:p>
          <w:p w14:paraId="16F2CA0C" w14:textId="77777777" w:rsidR="00F245EB" w:rsidRDefault="00F245EB" w:rsidP="00F245EB">
            <w:pPr>
              <w:pStyle w:val="Encabezado"/>
              <w:tabs>
                <w:tab w:val="right" w:pos="8222"/>
              </w:tabs>
              <w:jc w:val="both"/>
              <w:rPr>
                <w:rFonts w:ascii="Tahoma" w:hAnsi="Tahoma" w:cs="Tahoma"/>
                <w:bCs/>
                <w:sz w:val="22"/>
                <w:szCs w:val="22"/>
              </w:rPr>
            </w:pPr>
          </w:p>
          <w:p w14:paraId="0ED44E84" w14:textId="31AA455B"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427689" w:rsidRPr="00427689">
              <w:rPr>
                <w:rFonts w:ascii="Tahoma" w:hAnsi="Tahoma" w:cs="Tahoma"/>
                <w:bCs/>
                <w:sz w:val="22"/>
                <w:szCs w:val="22"/>
              </w:rPr>
              <w:t>No se evidenció en funcionamiento el link para generar certificados y constancias en línea, actividad 1.29, incumpliendo con lo establecido en el 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6C337219" w14:textId="77777777" w:rsidR="00427689" w:rsidRDefault="00427689" w:rsidP="00F245EB">
            <w:pPr>
              <w:pStyle w:val="Encabezado"/>
              <w:tabs>
                <w:tab w:val="right" w:pos="8222"/>
              </w:tabs>
              <w:jc w:val="both"/>
              <w:rPr>
                <w:rFonts w:ascii="Tahoma" w:hAnsi="Tahoma" w:cs="Tahoma"/>
                <w:bCs/>
                <w:sz w:val="22"/>
                <w:szCs w:val="22"/>
              </w:rPr>
            </w:pPr>
          </w:p>
          <w:p w14:paraId="01D4C5E5" w14:textId="60B2C2BF"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4C62D6">
              <w:rPr>
                <w:rFonts w:ascii="Tahoma" w:hAnsi="Tahoma" w:cs="Tahoma"/>
                <w:bCs/>
                <w:sz w:val="22"/>
                <w:szCs w:val="22"/>
              </w:rPr>
              <w:t xml:space="preserve">Se evidencia acta de reunión </w:t>
            </w:r>
            <w:r w:rsidR="00194680" w:rsidRPr="00194680">
              <w:rPr>
                <w:rFonts w:ascii="Tahoma" w:hAnsi="Tahoma" w:cs="Tahoma"/>
                <w:bCs/>
                <w:sz w:val="22"/>
                <w:szCs w:val="22"/>
              </w:rPr>
              <w:t>con el prove</w:t>
            </w:r>
            <w:r w:rsidR="004C62D6">
              <w:rPr>
                <w:rFonts w:ascii="Tahoma" w:hAnsi="Tahoma" w:cs="Tahoma"/>
                <w:bCs/>
                <w:sz w:val="22"/>
                <w:szCs w:val="22"/>
              </w:rPr>
              <w:t>e</w:t>
            </w:r>
            <w:r w:rsidR="00194680" w:rsidRPr="00194680">
              <w:rPr>
                <w:rFonts w:ascii="Tahoma" w:hAnsi="Tahoma" w:cs="Tahoma"/>
                <w:bCs/>
                <w:sz w:val="22"/>
                <w:szCs w:val="22"/>
              </w:rPr>
              <w:t>dor ALSUS</w:t>
            </w:r>
            <w:r w:rsidR="004C62D6">
              <w:rPr>
                <w:rFonts w:ascii="Tahoma" w:hAnsi="Tahoma" w:cs="Tahoma"/>
                <w:bCs/>
                <w:sz w:val="22"/>
                <w:szCs w:val="22"/>
              </w:rPr>
              <w:t xml:space="preserve"> el día </w:t>
            </w:r>
            <w:r w:rsidR="00194680" w:rsidRPr="00194680">
              <w:rPr>
                <w:rFonts w:ascii="Tahoma" w:hAnsi="Tahoma" w:cs="Tahoma"/>
                <w:bCs/>
                <w:sz w:val="22"/>
                <w:szCs w:val="22"/>
              </w:rPr>
              <w:t xml:space="preserve"> 29 de junio de 2017, </w:t>
            </w:r>
            <w:r w:rsidR="004C62D6">
              <w:rPr>
                <w:rFonts w:ascii="Tahoma" w:hAnsi="Tahoma" w:cs="Tahoma"/>
                <w:bCs/>
                <w:sz w:val="22"/>
                <w:szCs w:val="22"/>
              </w:rPr>
              <w:t xml:space="preserve">en la cual </w:t>
            </w:r>
            <w:r w:rsidR="00194680" w:rsidRPr="00194680">
              <w:rPr>
                <w:rFonts w:ascii="Tahoma" w:hAnsi="Tahoma" w:cs="Tahoma"/>
                <w:bCs/>
                <w:sz w:val="22"/>
                <w:szCs w:val="22"/>
              </w:rPr>
              <w:t xml:space="preserve">determinan que es inviable técnicamente la  </w:t>
            </w:r>
            <w:r w:rsidR="004C62D6" w:rsidRPr="00194680">
              <w:rPr>
                <w:rFonts w:ascii="Tahoma" w:hAnsi="Tahoma" w:cs="Tahoma"/>
                <w:bCs/>
                <w:sz w:val="22"/>
                <w:szCs w:val="22"/>
              </w:rPr>
              <w:t>implementación</w:t>
            </w:r>
            <w:r w:rsidR="00194680" w:rsidRPr="00194680">
              <w:rPr>
                <w:rFonts w:ascii="Tahoma" w:hAnsi="Tahoma" w:cs="Tahoma"/>
                <w:bCs/>
                <w:sz w:val="22"/>
                <w:szCs w:val="22"/>
              </w:rPr>
              <w:t xml:space="preserve"> del  software en </w:t>
            </w:r>
            <w:r w:rsidR="004C62D6" w:rsidRPr="00194680">
              <w:rPr>
                <w:rFonts w:ascii="Tahoma" w:hAnsi="Tahoma" w:cs="Tahoma"/>
                <w:bCs/>
                <w:sz w:val="22"/>
                <w:szCs w:val="22"/>
              </w:rPr>
              <w:t>línea</w:t>
            </w:r>
            <w:r w:rsidR="00194680" w:rsidRPr="00194680">
              <w:rPr>
                <w:rFonts w:ascii="Tahoma" w:hAnsi="Tahoma" w:cs="Tahoma"/>
                <w:bCs/>
                <w:sz w:val="22"/>
                <w:szCs w:val="22"/>
              </w:rPr>
              <w:t xml:space="preserve"> para certificados y constancias en línea.</w:t>
            </w:r>
          </w:p>
          <w:p w14:paraId="5AB88E8C" w14:textId="77777777" w:rsidR="00F245EB" w:rsidRDefault="00F245EB" w:rsidP="00F245EB">
            <w:pPr>
              <w:pStyle w:val="Encabezado"/>
              <w:tabs>
                <w:tab w:val="right" w:pos="8222"/>
              </w:tabs>
              <w:jc w:val="both"/>
              <w:rPr>
                <w:rFonts w:ascii="Tahoma" w:hAnsi="Tahoma" w:cs="Tahoma"/>
                <w:bCs/>
                <w:sz w:val="22"/>
                <w:szCs w:val="22"/>
              </w:rPr>
            </w:pPr>
          </w:p>
          <w:p w14:paraId="3ABCDD08" w14:textId="77777777" w:rsidR="008131CF" w:rsidRDefault="008131CF" w:rsidP="008131CF">
            <w:pPr>
              <w:pStyle w:val="Encabezado"/>
              <w:tabs>
                <w:tab w:val="right" w:pos="8222"/>
              </w:tabs>
              <w:jc w:val="both"/>
              <w:rPr>
                <w:rFonts w:ascii="Tahoma" w:hAnsi="Tahoma" w:cs="Tahoma"/>
                <w:bCs/>
                <w:sz w:val="22"/>
                <w:szCs w:val="22"/>
              </w:rPr>
            </w:pPr>
            <w:r>
              <w:rPr>
                <w:rFonts w:ascii="Tahoma" w:hAnsi="Tahoma" w:cs="Tahoma"/>
                <w:bCs/>
                <w:sz w:val="22"/>
                <w:szCs w:val="22"/>
              </w:rPr>
              <w:t>Se evidencia cumplimiento de las acciones, no obstante, no genera efectividad;  toda vez que los resultados de las reuniones debieron generar nuevas alternativas y/o modificación en el Plan Anticorrupción.</w:t>
            </w:r>
          </w:p>
          <w:p w14:paraId="3E51E5DD" w14:textId="77777777" w:rsidR="00033ACE" w:rsidRDefault="00033ACE" w:rsidP="00F245EB">
            <w:pPr>
              <w:pStyle w:val="Encabezado"/>
              <w:tabs>
                <w:tab w:val="right" w:pos="8222"/>
              </w:tabs>
              <w:jc w:val="both"/>
              <w:rPr>
                <w:rFonts w:ascii="Tahoma" w:hAnsi="Tahoma" w:cs="Tahoma"/>
                <w:bCs/>
                <w:sz w:val="22"/>
                <w:szCs w:val="22"/>
              </w:rPr>
            </w:pPr>
          </w:p>
          <w:p w14:paraId="6CB51A86" w14:textId="04148434"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3</w:t>
            </w:r>
            <w:r>
              <w:rPr>
                <w:rFonts w:ascii="Tahoma" w:hAnsi="Tahoma" w:cs="Tahoma"/>
                <w:bCs/>
                <w:sz w:val="22"/>
                <w:szCs w:val="22"/>
              </w:rPr>
              <w:t>:</w:t>
            </w:r>
          </w:p>
          <w:p w14:paraId="7AC7750C" w14:textId="77777777" w:rsidR="00F245EB" w:rsidRDefault="00F245EB" w:rsidP="00F245EB">
            <w:pPr>
              <w:pStyle w:val="Encabezado"/>
              <w:tabs>
                <w:tab w:val="right" w:pos="8222"/>
              </w:tabs>
              <w:jc w:val="both"/>
              <w:rPr>
                <w:rFonts w:ascii="Tahoma" w:hAnsi="Tahoma" w:cs="Tahoma"/>
                <w:bCs/>
                <w:sz w:val="22"/>
                <w:szCs w:val="22"/>
              </w:rPr>
            </w:pPr>
          </w:p>
          <w:p w14:paraId="50E23CA1" w14:textId="41E4BCE9"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No se evidenció la definición de un procedimiento para la conservación y el retiro de la información que se haya sido publicada en la página web, actividad 1.38, incumpliendo con lo establecido en el 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123CBC4A" w14:textId="77777777" w:rsidR="00F245EB" w:rsidRDefault="00F245EB" w:rsidP="00F245EB">
            <w:pPr>
              <w:pStyle w:val="Encabezado"/>
              <w:tabs>
                <w:tab w:val="right" w:pos="8222"/>
              </w:tabs>
              <w:jc w:val="both"/>
              <w:rPr>
                <w:rFonts w:ascii="Tahoma" w:hAnsi="Tahoma" w:cs="Tahoma"/>
                <w:bCs/>
                <w:sz w:val="22"/>
                <w:szCs w:val="22"/>
              </w:rPr>
            </w:pPr>
          </w:p>
          <w:p w14:paraId="3F102784" w14:textId="49B11A09"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4B0097">
              <w:rPr>
                <w:rFonts w:ascii="Tahoma" w:hAnsi="Tahoma" w:cs="Tahoma"/>
                <w:bCs/>
                <w:sz w:val="22"/>
                <w:szCs w:val="22"/>
              </w:rPr>
              <w:t>Se evidencia p</w:t>
            </w:r>
            <w:r w:rsidR="00194680" w:rsidRPr="00194680">
              <w:rPr>
                <w:rFonts w:ascii="Tahoma" w:hAnsi="Tahoma" w:cs="Tahoma"/>
                <w:bCs/>
                <w:sz w:val="22"/>
                <w:szCs w:val="22"/>
              </w:rPr>
              <w:t>ublicación en ISOLUCION del Procedimiento</w:t>
            </w:r>
            <w:r w:rsidR="004B0097">
              <w:rPr>
                <w:rFonts w:ascii="Tahoma" w:hAnsi="Tahoma" w:cs="Tahoma"/>
                <w:bCs/>
                <w:sz w:val="22"/>
                <w:szCs w:val="22"/>
              </w:rPr>
              <w:t xml:space="preserve"> </w:t>
            </w:r>
            <w:r w:rsidR="004B0097" w:rsidRPr="00194680">
              <w:rPr>
                <w:rFonts w:ascii="Tahoma" w:hAnsi="Tahoma" w:cs="Tahoma"/>
                <w:bCs/>
                <w:sz w:val="22"/>
                <w:szCs w:val="22"/>
              </w:rPr>
              <w:t>PSI-SAM-PR-0</w:t>
            </w:r>
            <w:r w:rsidR="004B0097">
              <w:rPr>
                <w:rFonts w:ascii="Tahoma" w:hAnsi="Tahoma" w:cs="Tahoma"/>
                <w:bCs/>
                <w:sz w:val="22"/>
                <w:szCs w:val="22"/>
              </w:rPr>
              <w:t>1</w:t>
            </w:r>
            <w:r w:rsidR="00194680" w:rsidRPr="00194680">
              <w:rPr>
                <w:rFonts w:ascii="Tahoma" w:hAnsi="Tahoma" w:cs="Tahoma"/>
                <w:bCs/>
                <w:sz w:val="22"/>
                <w:szCs w:val="22"/>
              </w:rPr>
              <w:t xml:space="preserve"> </w:t>
            </w:r>
            <w:r w:rsidR="004B0097">
              <w:rPr>
                <w:rFonts w:ascii="Tahoma" w:hAnsi="Tahoma" w:cs="Tahoma"/>
                <w:bCs/>
                <w:sz w:val="22"/>
                <w:szCs w:val="22"/>
              </w:rPr>
              <w:t>“</w:t>
            </w:r>
            <w:r w:rsidR="00194680" w:rsidRPr="00194680">
              <w:rPr>
                <w:rFonts w:ascii="Tahoma" w:hAnsi="Tahoma" w:cs="Tahoma"/>
                <w:bCs/>
                <w:sz w:val="22"/>
                <w:szCs w:val="22"/>
              </w:rPr>
              <w:t>Solicitud, publicación y conservación de la información en la página web del Municipio de Manizales</w:t>
            </w:r>
            <w:r w:rsidR="004B0097">
              <w:rPr>
                <w:rFonts w:ascii="Tahoma" w:hAnsi="Tahoma" w:cs="Tahoma"/>
                <w:bCs/>
                <w:sz w:val="22"/>
                <w:szCs w:val="22"/>
              </w:rPr>
              <w:t>”.</w:t>
            </w:r>
          </w:p>
          <w:p w14:paraId="5998C012" w14:textId="77777777" w:rsidR="00F245EB" w:rsidRDefault="00F245EB" w:rsidP="00F245EB">
            <w:pPr>
              <w:pStyle w:val="Encabezado"/>
              <w:tabs>
                <w:tab w:val="right" w:pos="8222"/>
              </w:tabs>
              <w:jc w:val="both"/>
              <w:rPr>
                <w:rFonts w:ascii="Tahoma" w:hAnsi="Tahoma" w:cs="Tahoma"/>
                <w:bCs/>
                <w:sz w:val="22"/>
                <w:szCs w:val="22"/>
              </w:rPr>
            </w:pPr>
          </w:p>
          <w:p w14:paraId="540D49D4" w14:textId="6EFA7D7E" w:rsidR="00F245EB" w:rsidRDefault="00F245EB" w:rsidP="00F245EB">
            <w:pPr>
              <w:pStyle w:val="Encabezado"/>
              <w:tabs>
                <w:tab w:val="right" w:pos="8222"/>
              </w:tabs>
              <w:jc w:val="both"/>
              <w:rPr>
                <w:rFonts w:ascii="Tahoma" w:hAnsi="Tahoma" w:cs="Tahoma"/>
                <w:bCs/>
                <w:sz w:val="22"/>
                <w:szCs w:val="22"/>
              </w:rPr>
            </w:pPr>
            <w:r>
              <w:rPr>
                <w:rFonts w:ascii="Tahoma" w:hAnsi="Tahoma" w:cs="Tahoma"/>
                <w:b/>
                <w:bCs/>
                <w:sz w:val="22"/>
                <w:szCs w:val="22"/>
              </w:rPr>
              <w:t>HALLAZGO No.4</w:t>
            </w:r>
            <w:r w:rsidRPr="00F245EB">
              <w:rPr>
                <w:rFonts w:ascii="Tahoma" w:hAnsi="Tahoma" w:cs="Tahoma"/>
                <w:bCs/>
                <w:sz w:val="22"/>
                <w:szCs w:val="22"/>
              </w:rPr>
              <w:t>:</w:t>
            </w:r>
          </w:p>
          <w:p w14:paraId="1CD63B4F" w14:textId="77777777" w:rsidR="00F245EB" w:rsidRDefault="00F245EB" w:rsidP="00F245EB">
            <w:pPr>
              <w:pStyle w:val="Encabezado"/>
              <w:tabs>
                <w:tab w:val="right" w:pos="8222"/>
              </w:tabs>
              <w:jc w:val="both"/>
              <w:rPr>
                <w:rFonts w:ascii="Tahoma" w:hAnsi="Tahoma" w:cs="Tahoma"/>
                <w:bCs/>
                <w:sz w:val="22"/>
                <w:szCs w:val="22"/>
              </w:rPr>
            </w:pPr>
          </w:p>
          <w:p w14:paraId="61AE11C0" w14:textId="5AE3F902"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 xml:space="preserve">No se evidenció la implementación de un procedimiento para utilizar herramientas tecnológicas (correo electrónico, Google Drive, </w:t>
            </w:r>
            <w:proofErr w:type="spellStart"/>
            <w:r w:rsidR="00194680" w:rsidRPr="00194680">
              <w:rPr>
                <w:rFonts w:ascii="Tahoma" w:hAnsi="Tahoma" w:cs="Tahoma"/>
                <w:bCs/>
                <w:sz w:val="22"/>
                <w:szCs w:val="22"/>
              </w:rPr>
              <w:t>Dropbox</w:t>
            </w:r>
            <w:proofErr w:type="spellEnd"/>
            <w:r w:rsidR="00194680" w:rsidRPr="00194680">
              <w:rPr>
                <w:rFonts w:ascii="Tahoma" w:hAnsi="Tahoma" w:cs="Tahoma"/>
                <w:bCs/>
                <w:sz w:val="22"/>
                <w:szCs w:val="22"/>
              </w:rPr>
              <w:t xml:space="preserve"> u otros) de manera que no existan costos adicionales para el ciudadano, a los de la reproducción de la información, actividad 2.1, incumpliendo con lo establecido en el 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6DEBDA99" w14:textId="77777777" w:rsidR="00F245EB" w:rsidRDefault="00F245EB" w:rsidP="00F245EB">
            <w:pPr>
              <w:pStyle w:val="Encabezado"/>
              <w:tabs>
                <w:tab w:val="right" w:pos="8222"/>
              </w:tabs>
              <w:jc w:val="both"/>
              <w:rPr>
                <w:rFonts w:ascii="Tahoma" w:hAnsi="Tahoma" w:cs="Tahoma"/>
                <w:bCs/>
                <w:sz w:val="22"/>
                <w:szCs w:val="22"/>
              </w:rPr>
            </w:pPr>
          </w:p>
          <w:p w14:paraId="6413DBD8" w14:textId="77777777" w:rsidR="002622EE"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2622EE">
              <w:rPr>
                <w:rFonts w:ascii="Tahoma" w:hAnsi="Tahoma" w:cs="Tahoma"/>
                <w:bCs/>
                <w:sz w:val="22"/>
                <w:szCs w:val="22"/>
              </w:rPr>
              <w:t>Se llevó a cabo el a</w:t>
            </w:r>
            <w:r w:rsidR="00194680" w:rsidRPr="00194680">
              <w:rPr>
                <w:rFonts w:ascii="Tahoma" w:hAnsi="Tahoma" w:cs="Tahoma"/>
                <w:bCs/>
                <w:sz w:val="22"/>
                <w:szCs w:val="22"/>
              </w:rPr>
              <w:t xml:space="preserve">juste de los Procedimientos "Trámite de Código de PQRS, en la actividades 4 y 5, en el sentido que se describen los medios electrónicos por </w:t>
            </w:r>
            <w:r w:rsidR="002622EE" w:rsidRPr="00194680">
              <w:rPr>
                <w:rFonts w:ascii="Tahoma" w:hAnsi="Tahoma" w:cs="Tahoma"/>
                <w:bCs/>
                <w:sz w:val="22"/>
                <w:szCs w:val="22"/>
              </w:rPr>
              <w:t>medio</w:t>
            </w:r>
            <w:r w:rsidR="00194680" w:rsidRPr="00194680">
              <w:rPr>
                <w:rFonts w:ascii="Tahoma" w:hAnsi="Tahoma" w:cs="Tahoma"/>
                <w:bCs/>
                <w:sz w:val="22"/>
                <w:szCs w:val="22"/>
              </w:rPr>
              <w:t xml:space="preserve"> de los cuales el funcionario le puede entregar información y responde</w:t>
            </w:r>
            <w:r w:rsidR="002622EE">
              <w:rPr>
                <w:rFonts w:ascii="Tahoma" w:hAnsi="Tahoma" w:cs="Tahoma"/>
                <w:bCs/>
                <w:sz w:val="22"/>
                <w:szCs w:val="22"/>
              </w:rPr>
              <w:t xml:space="preserve">r al </w:t>
            </w:r>
            <w:r w:rsidR="00194680" w:rsidRPr="00194680">
              <w:rPr>
                <w:rFonts w:ascii="Tahoma" w:hAnsi="Tahoma" w:cs="Tahoma"/>
                <w:bCs/>
                <w:sz w:val="22"/>
                <w:szCs w:val="22"/>
              </w:rPr>
              <w:t xml:space="preserve">ciudadano.  </w:t>
            </w:r>
          </w:p>
          <w:p w14:paraId="39236844" w14:textId="77777777" w:rsidR="002622EE" w:rsidRDefault="002622EE" w:rsidP="00F245EB">
            <w:pPr>
              <w:pStyle w:val="Encabezado"/>
              <w:tabs>
                <w:tab w:val="right" w:pos="8222"/>
              </w:tabs>
              <w:jc w:val="both"/>
              <w:rPr>
                <w:rFonts w:ascii="Tahoma" w:hAnsi="Tahoma" w:cs="Tahoma"/>
                <w:bCs/>
                <w:sz w:val="22"/>
                <w:szCs w:val="22"/>
              </w:rPr>
            </w:pPr>
            <w:r>
              <w:rPr>
                <w:rFonts w:ascii="Tahoma" w:hAnsi="Tahoma" w:cs="Tahoma"/>
                <w:bCs/>
                <w:sz w:val="22"/>
                <w:szCs w:val="22"/>
              </w:rPr>
              <w:t xml:space="preserve">Así mismo, en </w:t>
            </w:r>
            <w:r w:rsidR="00194680" w:rsidRPr="00194680">
              <w:rPr>
                <w:rFonts w:ascii="Tahoma" w:hAnsi="Tahoma" w:cs="Tahoma"/>
                <w:bCs/>
                <w:sz w:val="22"/>
                <w:szCs w:val="22"/>
              </w:rPr>
              <w:t xml:space="preserve">el </w:t>
            </w:r>
            <w:r w:rsidRPr="00194680">
              <w:rPr>
                <w:rFonts w:ascii="Tahoma" w:hAnsi="Tahoma" w:cs="Tahoma"/>
                <w:bCs/>
                <w:sz w:val="22"/>
                <w:szCs w:val="22"/>
              </w:rPr>
              <w:t>Procedimiento</w:t>
            </w:r>
            <w:r w:rsidR="00194680" w:rsidRPr="00194680">
              <w:rPr>
                <w:rFonts w:ascii="Tahoma" w:hAnsi="Tahoma" w:cs="Tahoma"/>
                <w:bCs/>
                <w:sz w:val="22"/>
                <w:szCs w:val="22"/>
              </w:rPr>
              <w:t xml:space="preserve"> "</w:t>
            </w:r>
            <w:r w:rsidRPr="00194680">
              <w:rPr>
                <w:rFonts w:ascii="Tahoma" w:hAnsi="Tahoma" w:cs="Tahoma"/>
                <w:bCs/>
                <w:sz w:val="22"/>
                <w:szCs w:val="22"/>
              </w:rPr>
              <w:t>Responder</w:t>
            </w:r>
            <w:r w:rsidR="00194680" w:rsidRPr="00194680">
              <w:rPr>
                <w:rFonts w:ascii="Tahoma" w:hAnsi="Tahoma" w:cs="Tahoma"/>
                <w:bCs/>
                <w:sz w:val="22"/>
                <w:szCs w:val="22"/>
              </w:rPr>
              <w:t xml:space="preserve"> Derechos de Petición", en el nume</w:t>
            </w:r>
            <w:r>
              <w:rPr>
                <w:rFonts w:ascii="Tahoma" w:hAnsi="Tahoma" w:cs="Tahoma"/>
                <w:bCs/>
                <w:sz w:val="22"/>
                <w:szCs w:val="22"/>
              </w:rPr>
              <w:t xml:space="preserve">ral 4 </w:t>
            </w:r>
            <w:r>
              <w:rPr>
                <w:rFonts w:ascii="Tahoma" w:hAnsi="Tahoma" w:cs="Tahoma"/>
                <w:bCs/>
                <w:sz w:val="22"/>
                <w:szCs w:val="22"/>
              </w:rPr>
              <w:lastRenderedPageBreak/>
              <w:t>"Condiciones Generales", se realizaron ajustes en este sentido.</w:t>
            </w:r>
          </w:p>
          <w:p w14:paraId="749706ED" w14:textId="77777777" w:rsidR="002622EE" w:rsidRDefault="002622EE" w:rsidP="00F245EB">
            <w:pPr>
              <w:pStyle w:val="Encabezado"/>
              <w:tabs>
                <w:tab w:val="right" w:pos="8222"/>
              </w:tabs>
              <w:jc w:val="both"/>
              <w:rPr>
                <w:rFonts w:ascii="Tahoma" w:hAnsi="Tahoma" w:cs="Tahoma"/>
                <w:bCs/>
                <w:sz w:val="22"/>
                <w:szCs w:val="22"/>
              </w:rPr>
            </w:pPr>
          </w:p>
          <w:p w14:paraId="0C2E1659" w14:textId="1CBAB321" w:rsidR="00F245EB" w:rsidRDefault="002622EE" w:rsidP="00F245EB">
            <w:pPr>
              <w:pStyle w:val="Encabezado"/>
              <w:tabs>
                <w:tab w:val="right" w:pos="8222"/>
              </w:tabs>
              <w:jc w:val="both"/>
              <w:rPr>
                <w:rFonts w:ascii="Tahoma" w:hAnsi="Tahoma" w:cs="Tahoma"/>
                <w:bCs/>
                <w:sz w:val="22"/>
                <w:szCs w:val="22"/>
              </w:rPr>
            </w:pPr>
            <w:r>
              <w:rPr>
                <w:rFonts w:ascii="Tahoma" w:hAnsi="Tahoma" w:cs="Tahoma"/>
                <w:bCs/>
                <w:sz w:val="22"/>
                <w:szCs w:val="22"/>
              </w:rPr>
              <w:t xml:space="preserve">Se </w:t>
            </w:r>
            <w:r w:rsidRPr="00194680">
              <w:rPr>
                <w:rFonts w:ascii="Tahoma" w:hAnsi="Tahoma" w:cs="Tahoma"/>
                <w:bCs/>
                <w:sz w:val="22"/>
                <w:szCs w:val="22"/>
              </w:rPr>
              <w:t>creó</w:t>
            </w:r>
            <w:r>
              <w:rPr>
                <w:rFonts w:ascii="Tahoma" w:hAnsi="Tahoma" w:cs="Tahoma"/>
                <w:bCs/>
                <w:sz w:val="22"/>
                <w:szCs w:val="22"/>
              </w:rPr>
              <w:t xml:space="preserve"> y</w:t>
            </w:r>
            <w:r w:rsidR="00194680" w:rsidRPr="00194680">
              <w:rPr>
                <w:rFonts w:ascii="Tahoma" w:hAnsi="Tahoma" w:cs="Tahoma"/>
                <w:bCs/>
                <w:sz w:val="22"/>
                <w:szCs w:val="22"/>
              </w:rPr>
              <w:t xml:space="preserve"> publicó en </w:t>
            </w:r>
            <w:r>
              <w:rPr>
                <w:rFonts w:ascii="Tahoma" w:hAnsi="Tahoma" w:cs="Tahoma"/>
                <w:bCs/>
                <w:sz w:val="22"/>
                <w:szCs w:val="22"/>
              </w:rPr>
              <w:t xml:space="preserve">el software </w:t>
            </w:r>
            <w:r w:rsidR="00194680" w:rsidRPr="00194680">
              <w:rPr>
                <w:rFonts w:ascii="Tahoma" w:hAnsi="Tahoma" w:cs="Tahoma"/>
                <w:bCs/>
                <w:sz w:val="22"/>
                <w:szCs w:val="22"/>
              </w:rPr>
              <w:t xml:space="preserve">ISOLUCION, los documentos externos  "Manual de </w:t>
            </w:r>
            <w:proofErr w:type="spellStart"/>
            <w:r w:rsidR="00194680" w:rsidRPr="00194680">
              <w:rPr>
                <w:rFonts w:ascii="Tahoma" w:hAnsi="Tahoma" w:cs="Tahoma"/>
                <w:bCs/>
                <w:sz w:val="22"/>
                <w:szCs w:val="22"/>
              </w:rPr>
              <w:t>Dropbox</w:t>
            </w:r>
            <w:proofErr w:type="spellEnd"/>
            <w:r w:rsidR="00194680" w:rsidRPr="00194680">
              <w:rPr>
                <w:rFonts w:ascii="Tahoma" w:hAnsi="Tahoma" w:cs="Tahoma"/>
                <w:bCs/>
                <w:sz w:val="22"/>
                <w:szCs w:val="22"/>
              </w:rPr>
              <w:t>"</w:t>
            </w:r>
            <w:r>
              <w:rPr>
                <w:rFonts w:ascii="Tahoma" w:hAnsi="Tahoma" w:cs="Tahoma"/>
                <w:bCs/>
                <w:sz w:val="22"/>
                <w:szCs w:val="22"/>
              </w:rPr>
              <w:t xml:space="preserve"> y </w:t>
            </w:r>
            <w:r w:rsidR="00194680" w:rsidRPr="00194680">
              <w:rPr>
                <w:rFonts w:ascii="Tahoma" w:hAnsi="Tahoma" w:cs="Tahoma"/>
                <w:bCs/>
                <w:sz w:val="22"/>
                <w:szCs w:val="22"/>
              </w:rPr>
              <w:t>"</w:t>
            </w:r>
            <w:proofErr w:type="spellStart"/>
            <w:r w:rsidR="00194680" w:rsidRPr="00194680">
              <w:rPr>
                <w:rFonts w:ascii="Tahoma" w:hAnsi="Tahoma" w:cs="Tahoma"/>
                <w:bCs/>
                <w:sz w:val="22"/>
                <w:szCs w:val="22"/>
              </w:rPr>
              <w:t>One</w:t>
            </w:r>
            <w:proofErr w:type="spellEnd"/>
            <w:r w:rsidR="00194680" w:rsidRPr="00194680">
              <w:rPr>
                <w:rFonts w:ascii="Tahoma" w:hAnsi="Tahoma" w:cs="Tahoma"/>
                <w:bCs/>
                <w:sz w:val="22"/>
                <w:szCs w:val="22"/>
              </w:rPr>
              <w:t xml:space="preserve"> Drive".</w:t>
            </w:r>
          </w:p>
          <w:p w14:paraId="50D4A856" w14:textId="77777777" w:rsidR="00F245EB" w:rsidRDefault="00F245EB" w:rsidP="00F245EB">
            <w:pPr>
              <w:pStyle w:val="Encabezado"/>
              <w:tabs>
                <w:tab w:val="right" w:pos="8222"/>
              </w:tabs>
              <w:jc w:val="both"/>
              <w:rPr>
                <w:rFonts w:ascii="Tahoma" w:hAnsi="Tahoma" w:cs="Tahoma"/>
                <w:bCs/>
                <w:sz w:val="22"/>
                <w:szCs w:val="22"/>
              </w:rPr>
            </w:pPr>
          </w:p>
          <w:p w14:paraId="094AD2DF" w14:textId="2C295DFB"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5</w:t>
            </w:r>
            <w:r>
              <w:rPr>
                <w:rFonts w:ascii="Tahoma" w:hAnsi="Tahoma" w:cs="Tahoma"/>
                <w:bCs/>
                <w:sz w:val="22"/>
                <w:szCs w:val="22"/>
              </w:rPr>
              <w:t>:</w:t>
            </w:r>
            <w:r w:rsidR="00194680">
              <w:rPr>
                <w:rFonts w:ascii="Tahoma" w:hAnsi="Tahoma" w:cs="Tahoma"/>
                <w:bCs/>
                <w:sz w:val="22"/>
                <w:szCs w:val="22"/>
              </w:rPr>
              <w:t xml:space="preserve"> </w:t>
            </w:r>
          </w:p>
          <w:p w14:paraId="16887082" w14:textId="77777777" w:rsidR="00F245EB" w:rsidRDefault="00F245EB" w:rsidP="00F245EB">
            <w:pPr>
              <w:pStyle w:val="Encabezado"/>
              <w:tabs>
                <w:tab w:val="right" w:pos="8222"/>
              </w:tabs>
              <w:jc w:val="both"/>
              <w:rPr>
                <w:rFonts w:ascii="Tahoma" w:hAnsi="Tahoma" w:cs="Tahoma"/>
                <w:bCs/>
                <w:sz w:val="22"/>
                <w:szCs w:val="22"/>
              </w:rPr>
            </w:pPr>
          </w:p>
          <w:p w14:paraId="0B50E73F" w14:textId="1A3B6D56"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No se evidenció la socialización de los deberes relacionados con los conflictos de interés que tienen los funcionarios, incumpliendo con lo establecido en el Anexo 5. Componente 6 “Iniciativas Adicionales”, del Decreto 0164 del 30 de marzo de 2016 “Por medio del cual se adopta el Plan Anticorrupción y de Atención al Ciudadano y el Código del Buen Gobierno para el año 2016, con el objetivo de impulsar las buenas prácticas de la gestión pública en el Municipio de Manizales” y el artículo 15° del mismo Decreto.</w:t>
            </w:r>
          </w:p>
          <w:p w14:paraId="39C42252" w14:textId="77777777" w:rsidR="00F245EB" w:rsidRDefault="00F245EB" w:rsidP="00F245EB">
            <w:pPr>
              <w:pStyle w:val="Encabezado"/>
              <w:tabs>
                <w:tab w:val="right" w:pos="8222"/>
              </w:tabs>
              <w:jc w:val="both"/>
              <w:rPr>
                <w:rFonts w:ascii="Tahoma" w:hAnsi="Tahoma" w:cs="Tahoma"/>
                <w:bCs/>
                <w:sz w:val="22"/>
                <w:szCs w:val="22"/>
              </w:rPr>
            </w:pPr>
          </w:p>
          <w:p w14:paraId="346573BD" w14:textId="43550418"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 xml:space="preserve">Mediante correo institucional se </w:t>
            </w:r>
            <w:r w:rsidR="003D0D87">
              <w:rPr>
                <w:rFonts w:ascii="Tahoma" w:hAnsi="Tahoma" w:cs="Tahoma"/>
                <w:bCs/>
                <w:sz w:val="22"/>
                <w:szCs w:val="22"/>
              </w:rPr>
              <w:t>viene so</w:t>
            </w:r>
            <w:r w:rsidR="00194680" w:rsidRPr="00194680">
              <w:rPr>
                <w:rFonts w:ascii="Tahoma" w:hAnsi="Tahoma" w:cs="Tahoma"/>
                <w:bCs/>
                <w:sz w:val="22"/>
                <w:szCs w:val="22"/>
              </w:rPr>
              <w:t xml:space="preserve">cializado información con </w:t>
            </w:r>
            <w:proofErr w:type="spellStart"/>
            <w:r w:rsidR="00194680" w:rsidRPr="00194680">
              <w:rPr>
                <w:rFonts w:ascii="Tahoma" w:hAnsi="Tahoma" w:cs="Tahoma"/>
                <w:bCs/>
                <w:sz w:val="22"/>
                <w:szCs w:val="22"/>
              </w:rPr>
              <w:t>tips</w:t>
            </w:r>
            <w:proofErr w:type="spellEnd"/>
            <w:r w:rsidR="00194680" w:rsidRPr="00194680">
              <w:rPr>
                <w:rFonts w:ascii="Tahoma" w:hAnsi="Tahoma" w:cs="Tahoma"/>
                <w:bCs/>
                <w:sz w:val="22"/>
                <w:szCs w:val="22"/>
              </w:rPr>
              <w:t xml:space="preserve"> relacionados </w:t>
            </w:r>
            <w:r w:rsidR="003D0D87">
              <w:rPr>
                <w:rFonts w:ascii="Tahoma" w:hAnsi="Tahoma" w:cs="Tahoma"/>
                <w:bCs/>
                <w:sz w:val="22"/>
                <w:szCs w:val="22"/>
              </w:rPr>
              <w:t>a</w:t>
            </w:r>
            <w:r w:rsidR="00194680" w:rsidRPr="00194680">
              <w:rPr>
                <w:rFonts w:ascii="Tahoma" w:hAnsi="Tahoma" w:cs="Tahoma"/>
                <w:bCs/>
                <w:sz w:val="22"/>
                <w:szCs w:val="22"/>
              </w:rPr>
              <w:t xml:space="preserve"> l</w:t>
            </w:r>
            <w:r w:rsidR="003D0D87">
              <w:rPr>
                <w:rFonts w:ascii="Tahoma" w:hAnsi="Tahoma" w:cs="Tahoma"/>
                <w:bCs/>
                <w:sz w:val="22"/>
                <w:szCs w:val="22"/>
              </w:rPr>
              <w:t>a definición y acciones sobre l</w:t>
            </w:r>
            <w:r w:rsidR="00194680" w:rsidRPr="00194680">
              <w:rPr>
                <w:rFonts w:ascii="Tahoma" w:hAnsi="Tahoma" w:cs="Tahoma"/>
                <w:bCs/>
                <w:sz w:val="22"/>
                <w:szCs w:val="22"/>
              </w:rPr>
              <w:t>os Conflictos de Interés</w:t>
            </w:r>
            <w:r w:rsidR="003D0D87">
              <w:rPr>
                <w:rFonts w:ascii="Tahoma" w:hAnsi="Tahoma" w:cs="Tahoma"/>
                <w:bCs/>
                <w:sz w:val="22"/>
                <w:szCs w:val="22"/>
              </w:rPr>
              <w:t>.</w:t>
            </w:r>
          </w:p>
          <w:p w14:paraId="6B1473B7" w14:textId="77777777" w:rsidR="00F245EB" w:rsidRDefault="00F245EB" w:rsidP="00F245EB">
            <w:pPr>
              <w:pStyle w:val="Encabezado"/>
              <w:tabs>
                <w:tab w:val="right" w:pos="8222"/>
              </w:tabs>
              <w:jc w:val="both"/>
              <w:rPr>
                <w:rFonts w:ascii="Tahoma" w:hAnsi="Tahoma" w:cs="Tahoma"/>
                <w:bCs/>
                <w:sz w:val="22"/>
                <w:szCs w:val="22"/>
              </w:rPr>
            </w:pPr>
          </w:p>
          <w:p w14:paraId="0AA81CFC" w14:textId="138FA068"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6</w:t>
            </w:r>
            <w:r>
              <w:rPr>
                <w:rFonts w:ascii="Tahoma" w:hAnsi="Tahoma" w:cs="Tahoma"/>
                <w:bCs/>
                <w:sz w:val="22"/>
                <w:szCs w:val="22"/>
              </w:rPr>
              <w:t>:</w:t>
            </w:r>
          </w:p>
          <w:p w14:paraId="6E6C996E" w14:textId="77777777" w:rsidR="00F245EB" w:rsidRDefault="00F245EB" w:rsidP="00F245EB">
            <w:pPr>
              <w:pStyle w:val="Encabezado"/>
              <w:tabs>
                <w:tab w:val="right" w:pos="8222"/>
              </w:tabs>
              <w:jc w:val="both"/>
              <w:rPr>
                <w:rFonts w:ascii="Tahoma" w:hAnsi="Tahoma" w:cs="Tahoma"/>
                <w:bCs/>
                <w:sz w:val="22"/>
                <w:szCs w:val="22"/>
              </w:rPr>
            </w:pPr>
          </w:p>
          <w:p w14:paraId="5746FF67" w14:textId="154E6954"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No se llevó a cabo acciones para la propuesta de firma de pacto ciudadano para la creación del “Ciudadano Transparente”, actividad 3.1., incumpliendo con lo establecido en el Artículo 5°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59C108BA" w14:textId="77777777" w:rsidR="00F245EB" w:rsidRDefault="00F245EB" w:rsidP="00F245EB">
            <w:pPr>
              <w:pStyle w:val="Encabezado"/>
              <w:tabs>
                <w:tab w:val="right" w:pos="8222"/>
              </w:tabs>
              <w:jc w:val="both"/>
              <w:rPr>
                <w:rFonts w:ascii="Tahoma" w:hAnsi="Tahoma" w:cs="Tahoma"/>
                <w:bCs/>
                <w:sz w:val="22"/>
                <w:szCs w:val="22"/>
              </w:rPr>
            </w:pPr>
          </w:p>
          <w:p w14:paraId="5D78C081" w14:textId="32D7FC07"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C3529C">
              <w:rPr>
                <w:rFonts w:ascii="Tahoma" w:hAnsi="Tahoma" w:cs="Tahoma"/>
                <w:bCs/>
                <w:sz w:val="22"/>
                <w:szCs w:val="22"/>
              </w:rPr>
              <w:t>Se evidencia cumplimiento de las actividades definidas en el Plan, correspondientes a la difusión d</w:t>
            </w:r>
            <w:r w:rsidR="00194680" w:rsidRPr="00194680">
              <w:rPr>
                <w:rFonts w:ascii="Tahoma" w:hAnsi="Tahoma" w:cs="Tahoma"/>
                <w:bCs/>
                <w:sz w:val="22"/>
                <w:szCs w:val="22"/>
              </w:rPr>
              <w:t xml:space="preserve">e la </w:t>
            </w:r>
            <w:r w:rsidR="00C3529C" w:rsidRPr="00194680">
              <w:rPr>
                <w:rFonts w:ascii="Tahoma" w:hAnsi="Tahoma" w:cs="Tahoma"/>
                <w:bCs/>
                <w:sz w:val="22"/>
                <w:szCs w:val="22"/>
              </w:rPr>
              <w:t>línea</w:t>
            </w:r>
            <w:r w:rsidR="00194680" w:rsidRPr="00194680">
              <w:rPr>
                <w:rFonts w:ascii="Tahoma" w:hAnsi="Tahoma" w:cs="Tahoma"/>
                <w:bCs/>
                <w:sz w:val="22"/>
                <w:szCs w:val="22"/>
              </w:rPr>
              <w:t xml:space="preserve"> </w:t>
            </w:r>
            <w:proofErr w:type="spellStart"/>
            <w:r w:rsidR="00194680" w:rsidRPr="00194680">
              <w:rPr>
                <w:rFonts w:ascii="Tahoma" w:hAnsi="Tahoma" w:cs="Tahoma"/>
                <w:bCs/>
                <w:sz w:val="22"/>
                <w:szCs w:val="22"/>
              </w:rPr>
              <w:t>whats</w:t>
            </w:r>
            <w:r w:rsidR="005435E1">
              <w:rPr>
                <w:rFonts w:ascii="Tahoma" w:hAnsi="Tahoma" w:cs="Tahoma"/>
                <w:bCs/>
                <w:sz w:val="22"/>
                <w:szCs w:val="22"/>
              </w:rPr>
              <w:t>a</w:t>
            </w:r>
            <w:r w:rsidR="00194680" w:rsidRPr="00194680">
              <w:rPr>
                <w:rFonts w:ascii="Tahoma" w:hAnsi="Tahoma" w:cs="Tahoma"/>
                <w:bCs/>
                <w:sz w:val="22"/>
                <w:szCs w:val="22"/>
              </w:rPr>
              <w:t>pp</w:t>
            </w:r>
            <w:proofErr w:type="spellEnd"/>
            <w:r w:rsidR="00194680" w:rsidRPr="00194680">
              <w:rPr>
                <w:rFonts w:ascii="Tahoma" w:hAnsi="Tahoma" w:cs="Tahoma"/>
                <w:bCs/>
                <w:sz w:val="22"/>
                <w:szCs w:val="22"/>
              </w:rPr>
              <w:t xml:space="preserve"> </w:t>
            </w:r>
            <w:r w:rsidR="00C3529C">
              <w:rPr>
                <w:rFonts w:ascii="Tahoma" w:hAnsi="Tahoma" w:cs="Tahoma"/>
                <w:bCs/>
                <w:sz w:val="22"/>
                <w:szCs w:val="22"/>
              </w:rPr>
              <w:t>creada con el No. 3</w:t>
            </w:r>
            <w:r w:rsidR="00194680" w:rsidRPr="00194680">
              <w:rPr>
                <w:rFonts w:ascii="Tahoma" w:hAnsi="Tahoma" w:cs="Tahoma"/>
                <w:bCs/>
                <w:sz w:val="22"/>
                <w:szCs w:val="22"/>
              </w:rPr>
              <w:t xml:space="preserve">22-5944762, </w:t>
            </w:r>
            <w:r w:rsidR="00C3529C">
              <w:rPr>
                <w:rFonts w:ascii="Tahoma" w:hAnsi="Tahoma" w:cs="Tahoma"/>
                <w:bCs/>
                <w:sz w:val="22"/>
                <w:szCs w:val="22"/>
              </w:rPr>
              <w:t xml:space="preserve">la cual se ha socializado a través </w:t>
            </w:r>
            <w:r w:rsidR="00194680" w:rsidRPr="00194680">
              <w:rPr>
                <w:rFonts w:ascii="Tahoma" w:hAnsi="Tahoma" w:cs="Tahoma"/>
                <w:bCs/>
                <w:sz w:val="22"/>
                <w:szCs w:val="22"/>
              </w:rPr>
              <w:t>de la red social</w:t>
            </w:r>
            <w:r w:rsidR="00C3529C">
              <w:rPr>
                <w:rFonts w:ascii="Tahoma" w:hAnsi="Tahoma" w:cs="Tahoma"/>
                <w:bCs/>
                <w:sz w:val="22"/>
                <w:szCs w:val="22"/>
              </w:rPr>
              <w:t xml:space="preserve"> de </w:t>
            </w:r>
            <w:proofErr w:type="spellStart"/>
            <w:r w:rsidR="00C3529C">
              <w:rPr>
                <w:rFonts w:ascii="Tahoma" w:hAnsi="Tahoma" w:cs="Tahoma"/>
                <w:bCs/>
                <w:sz w:val="22"/>
                <w:szCs w:val="22"/>
              </w:rPr>
              <w:t>f</w:t>
            </w:r>
            <w:r w:rsidR="00194680" w:rsidRPr="00194680">
              <w:rPr>
                <w:rFonts w:ascii="Tahoma" w:hAnsi="Tahoma" w:cs="Tahoma"/>
                <w:bCs/>
                <w:sz w:val="22"/>
                <w:szCs w:val="22"/>
              </w:rPr>
              <w:t>acebook</w:t>
            </w:r>
            <w:proofErr w:type="spellEnd"/>
            <w:r w:rsidR="00194680" w:rsidRPr="00194680">
              <w:rPr>
                <w:rFonts w:ascii="Tahoma" w:hAnsi="Tahoma" w:cs="Tahoma"/>
                <w:bCs/>
                <w:sz w:val="22"/>
                <w:szCs w:val="22"/>
              </w:rPr>
              <w:t xml:space="preserve"> </w:t>
            </w:r>
            <w:proofErr w:type="spellStart"/>
            <w:r w:rsidR="00194680" w:rsidRPr="00194680">
              <w:rPr>
                <w:rFonts w:ascii="Tahoma" w:hAnsi="Tahoma" w:cs="Tahoma"/>
                <w:bCs/>
                <w:sz w:val="22"/>
                <w:szCs w:val="22"/>
              </w:rPr>
              <w:t>alcaldíademanizales</w:t>
            </w:r>
            <w:proofErr w:type="spellEnd"/>
            <w:r w:rsidR="00C3529C">
              <w:rPr>
                <w:rFonts w:ascii="Tahoma" w:hAnsi="Tahoma" w:cs="Tahoma"/>
                <w:bCs/>
                <w:sz w:val="22"/>
                <w:szCs w:val="22"/>
              </w:rPr>
              <w:t>.</w:t>
            </w:r>
          </w:p>
          <w:p w14:paraId="073275F2" w14:textId="77777777" w:rsidR="00F245EB" w:rsidRDefault="00F245EB" w:rsidP="00F245EB">
            <w:pPr>
              <w:pStyle w:val="Encabezado"/>
              <w:tabs>
                <w:tab w:val="right" w:pos="8222"/>
              </w:tabs>
              <w:jc w:val="both"/>
              <w:rPr>
                <w:rFonts w:ascii="Tahoma" w:hAnsi="Tahoma" w:cs="Tahoma"/>
                <w:bCs/>
                <w:sz w:val="22"/>
                <w:szCs w:val="22"/>
              </w:rPr>
            </w:pPr>
          </w:p>
          <w:p w14:paraId="35E36ECD" w14:textId="6B8DE0DB"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7</w:t>
            </w:r>
            <w:r>
              <w:rPr>
                <w:rFonts w:ascii="Tahoma" w:hAnsi="Tahoma" w:cs="Tahoma"/>
                <w:bCs/>
                <w:sz w:val="22"/>
                <w:szCs w:val="22"/>
              </w:rPr>
              <w:t>:</w:t>
            </w:r>
          </w:p>
          <w:p w14:paraId="711E768D" w14:textId="77777777" w:rsidR="00F245EB" w:rsidRDefault="00F245EB" w:rsidP="00F245EB">
            <w:pPr>
              <w:pStyle w:val="Encabezado"/>
              <w:tabs>
                <w:tab w:val="right" w:pos="8222"/>
              </w:tabs>
              <w:jc w:val="both"/>
              <w:rPr>
                <w:rFonts w:ascii="Tahoma" w:hAnsi="Tahoma" w:cs="Tahoma"/>
                <w:bCs/>
                <w:sz w:val="22"/>
                <w:szCs w:val="22"/>
              </w:rPr>
            </w:pPr>
          </w:p>
          <w:p w14:paraId="38B6F563" w14:textId="77D5D8D0"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 xml:space="preserve">No se cumplieron totalmente las actividades 2.4, 2.5 y 2.6 del Subcomponente  “Fortalecimiento de los Canales de Atención, las cuales involucran </w:t>
            </w:r>
            <w:r w:rsidR="00194680" w:rsidRPr="00194680">
              <w:rPr>
                <w:rFonts w:ascii="Tahoma" w:hAnsi="Tahoma" w:cs="Tahoma"/>
                <w:bCs/>
                <w:sz w:val="22"/>
                <w:szCs w:val="22"/>
              </w:rPr>
              <w:lastRenderedPageBreak/>
              <w:t>2 acciones, una es el diseño de las campañas y la otra, es la publicación, la cual no se realizó, incumpliendo con lo establecido en el Anexo 3. Componente 4 “Atención al Ciudadano”,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p w14:paraId="5DF09BAC" w14:textId="77777777" w:rsidR="00F245EB" w:rsidRDefault="00F245EB" w:rsidP="00F245EB">
            <w:pPr>
              <w:pStyle w:val="Encabezado"/>
              <w:tabs>
                <w:tab w:val="right" w:pos="8222"/>
              </w:tabs>
              <w:jc w:val="both"/>
              <w:rPr>
                <w:rFonts w:ascii="Tahoma" w:hAnsi="Tahoma" w:cs="Tahoma"/>
                <w:bCs/>
                <w:sz w:val="22"/>
                <w:szCs w:val="22"/>
              </w:rPr>
            </w:pPr>
          </w:p>
          <w:p w14:paraId="729104FA" w14:textId="2C241B02"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Se e</w:t>
            </w:r>
            <w:r w:rsidR="00C3529C">
              <w:rPr>
                <w:rFonts w:ascii="Tahoma" w:hAnsi="Tahoma" w:cs="Tahoma"/>
                <w:bCs/>
                <w:sz w:val="22"/>
                <w:szCs w:val="22"/>
              </w:rPr>
              <w:t xml:space="preserve">videncia el </w:t>
            </w:r>
            <w:r w:rsidR="00194680" w:rsidRPr="00194680">
              <w:rPr>
                <w:rFonts w:ascii="Tahoma" w:hAnsi="Tahoma" w:cs="Tahoma"/>
                <w:bCs/>
                <w:sz w:val="22"/>
                <w:szCs w:val="22"/>
              </w:rPr>
              <w:t>Arte de las campañas "Ponte en Línea", Nuevo Sistema GED", "Nuevo Sistema de Ventanilla Única para trámites",  socializados a través del correo institucional.</w:t>
            </w:r>
          </w:p>
          <w:p w14:paraId="4078CF73" w14:textId="77777777" w:rsidR="00F245EB" w:rsidRDefault="00F245EB" w:rsidP="00F245EB">
            <w:pPr>
              <w:pStyle w:val="Encabezado"/>
              <w:tabs>
                <w:tab w:val="right" w:pos="8222"/>
              </w:tabs>
              <w:jc w:val="both"/>
              <w:rPr>
                <w:rFonts w:ascii="Tahoma" w:hAnsi="Tahoma" w:cs="Tahoma"/>
                <w:bCs/>
                <w:sz w:val="22"/>
                <w:szCs w:val="22"/>
              </w:rPr>
            </w:pPr>
          </w:p>
          <w:p w14:paraId="2C8D2AB1" w14:textId="13AED03C"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8</w:t>
            </w:r>
            <w:r>
              <w:rPr>
                <w:rFonts w:ascii="Tahoma" w:hAnsi="Tahoma" w:cs="Tahoma"/>
                <w:bCs/>
                <w:sz w:val="22"/>
                <w:szCs w:val="22"/>
              </w:rPr>
              <w:t>:</w:t>
            </w:r>
          </w:p>
          <w:p w14:paraId="3EABA224" w14:textId="77777777" w:rsidR="00F245EB" w:rsidRDefault="00F245EB" w:rsidP="00F245EB">
            <w:pPr>
              <w:pStyle w:val="Encabezado"/>
              <w:tabs>
                <w:tab w:val="right" w:pos="8222"/>
              </w:tabs>
              <w:jc w:val="both"/>
              <w:rPr>
                <w:rFonts w:ascii="Tahoma" w:hAnsi="Tahoma" w:cs="Tahoma"/>
                <w:bCs/>
                <w:sz w:val="22"/>
                <w:szCs w:val="22"/>
              </w:rPr>
            </w:pPr>
          </w:p>
          <w:p w14:paraId="597810C0" w14:textId="302EE285"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w:t>
            </w:r>
            <w:r w:rsidR="00194680">
              <w:t xml:space="preserve"> </w:t>
            </w:r>
            <w:r w:rsidR="00194680" w:rsidRPr="00194680">
              <w:rPr>
                <w:rFonts w:ascii="Tahoma" w:hAnsi="Tahoma" w:cs="Tahoma"/>
                <w:bCs/>
                <w:sz w:val="22"/>
                <w:szCs w:val="22"/>
              </w:rPr>
              <w:t>No se llevó a cabo la actividad 4.8. “Construir e implementar una política de protección de datos personales”, incumpliendo con lo establecido en el Anexo 3. Componente 4 “Atención al Ciudadano”, del Decreto 0164 del 30 de marzo de 2016 “Por medio del cual se adopta el Plan Anticorrupción y de Atención al Ciudadano y el Código del Buen Gobierno para el año 2016, con el objetivo de impulsar las buenas prácticas de la gestión pública en el Municipio de Manizales”, en la Ley 1712 del 6 de marzo de 2014 “Por medio de la cual se crea la Ley de Transparencia y del Derecho de Acceso a la Información Pública Nacional y se dictan otras disposiciones y en el Decreto Nacional 103 del 20 de enero de 2015 “Por el cual se reglamenta parcialmente la Ley 1712 de 2014 y se dictan otras disposiciones”.</w:t>
            </w:r>
          </w:p>
          <w:p w14:paraId="6E276F23" w14:textId="77777777" w:rsidR="00F245EB" w:rsidRDefault="00F245EB" w:rsidP="00F245EB">
            <w:pPr>
              <w:pStyle w:val="Encabezado"/>
              <w:tabs>
                <w:tab w:val="right" w:pos="8222"/>
              </w:tabs>
              <w:jc w:val="both"/>
              <w:rPr>
                <w:rFonts w:ascii="Tahoma" w:hAnsi="Tahoma" w:cs="Tahoma"/>
                <w:bCs/>
                <w:sz w:val="22"/>
                <w:szCs w:val="22"/>
              </w:rPr>
            </w:pPr>
          </w:p>
          <w:p w14:paraId="79DF864D" w14:textId="3F5E49F6" w:rsidR="00F245EB" w:rsidRDefault="00F245EB" w:rsidP="00F245EB">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w:t>
            </w:r>
            <w:r w:rsidR="00194680">
              <w:rPr>
                <w:rFonts w:ascii="Tahoma" w:hAnsi="Tahoma" w:cs="Tahoma"/>
                <w:bCs/>
                <w:sz w:val="22"/>
                <w:szCs w:val="22"/>
              </w:rPr>
              <w:t xml:space="preserve"> </w:t>
            </w:r>
            <w:r w:rsidR="00194680" w:rsidRPr="00194680">
              <w:rPr>
                <w:rFonts w:ascii="Tahoma" w:hAnsi="Tahoma" w:cs="Tahoma"/>
                <w:bCs/>
                <w:sz w:val="22"/>
                <w:szCs w:val="22"/>
              </w:rPr>
              <w:t>Se evidencia publicado en la página web de la Alcaldía, en el Link Transparencia y Acceso a la Información - Gestión de Información Pública- Gestión de Datos Personales, el "Manual de políticas y procedimientos de Protección de Datos Personales"</w:t>
            </w:r>
            <w:r w:rsidR="004B2A36">
              <w:rPr>
                <w:rFonts w:ascii="Tahoma" w:hAnsi="Tahoma" w:cs="Tahoma"/>
                <w:bCs/>
                <w:sz w:val="22"/>
                <w:szCs w:val="22"/>
              </w:rPr>
              <w:t>, el cual fue socializado en el Comité de G</w:t>
            </w:r>
            <w:r w:rsidR="00194680" w:rsidRPr="00194680">
              <w:rPr>
                <w:rFonts w:ascii="Tahoma" w:hAnsi="Tahoma" w:cs="Tahoma"/>
                <w:bCs/>
                <w:sz w:val="22"/>
                <w:szCs w:val="22"/>
              </w:rPr>
              <w:t xml:space="preserve">obierno en </w:t>
            </w:r>
            <w:r w:rsidR="004B2A36" w:rsidRPr="00194680">
              <w:rPr>
                <w:rFonts w:ascii="Tahoma" w:hAnsi="Tahoma" w:cs="Tahoma"/>
                <w:bCs/>
                <w:sz w:val="22"/>
                <w:szCs w:val="22"/>
              </w:rPr>
              <w:t>Línea</w:t>
            </w:r>
            <w:r w:rsidR="00194680" w:rsidRPr="00194680">
              <w:rPr>
                <w:rFonts w:ascii="Tahoma" w:hAnsi="Tahoma" w:cs="Tahoma"/>
                <w:bCs/>
                <w:sz w:val="22"/>
                <w:szCs w:val="22"/>
              </w:rPr>
              <w:t xml:space="preserve"> </w:t>
            </w:r>
            <w:r w:rsidR="004B2A36">
              <w:rPr>
                <w:rFonts w:ascii="Tahoma" w:hAnsi="Tahoma" w:cs="Tahoma"/>
                <w:bCs/>
                <w:sz w:val="22"/>
                <w:szCs w:val="22"/>
              </w:rPr>
              <w:t>realizado el día</w:t>
            </w:r>
            <w:r w:rsidR="00194680" w:rsidRPr="00194680">
              <w:rPr>
                <w:rFonts w:ascii="Tahoma" w:hAnsi="Tahoma" w:cs="Tahoma"/>
                <w:bCs/>
                <w:sz w:val="22"/>
                <w:szCs w:val="22"/>
              </w:rPr>
              <w:t xml:space="preserve"> 27 de julio de 2017.</w:t>
            </w:r>
          </w:p>
          <w:p w14:paraId="195524D2" w14:textId="77777777" w:rsidR="00262914" w:rsidRDefault="00262914" w:rsidP="00F245EB">
            <w:pPr>
              <w:pStyle w:val="Encabezado"/>
              <w:tabs>
                <w:tab w:val="right" w:pos="8222"/>
              </w:tabs>
              <w:jc w:val="both"/>
              <w:rPr>
                <w:rFonts w:ascii="Tahoma" w:hAnsi="Tahoma" w:cs="Tahoma"/>
                <w:bCs/>
                <w:sz w:val="22"/>
                <w:szCs w:val="22"/>
              </w:rPr>
            </w:pPr>
          </w:p>
          <w:p w14:paraId="72725C62" w14:textId="46EF56CC" w:rsidR="00262914" w:rsidRDefault="00262914" w:rsidP="00F245EB">
            <w:pPr>
              <w:pStyle w:val="Encabezado"/>
              <w:tabs>
                <w:tab w:val="right" w:pos="8222"/>
              </w:tabs>
              <w:jc w:val="both"/>
              <w:rPr>
                <w:rFonts w:ascii="Tahoma" w:hAnsi="Tahoma" w:cs="Tahoma"/>
                <w:bCs/>
                <w:sz w:val="22"/>
                <w:szCs w:val="22"/>
              </w:rPr>
            </w:pPr>
            <w:r>
              <w:rPr>
                <w:rFonts w:ascii="Tahoma" w:hAnsi="Tahoma" w:cs="Tahoma"/>
                <w:bCs/>
                <w:sz w:val="22"/>
                <w:szCs w:val="22"/>
              </w:rPr>
              <w:t xml:space="preserve">Se cumplieron las acciones definidas, no obstante no genera efectividad toda vez que no fueron cumplidas en las fechas establecidas en el Plan </w:t>
            </w:r>
            <w:r w:rsidR="009404B8">
              <w:rPr>
                <w:rFonts w:ascii="Tahoma" w:hAnsi="Tahoma" w:cs="Tahoma"/>
                <w:bCs/>
                <w:sz w:val="22"/>
                <w:szCs w:val="22"/>
              </w:rPr>
              <w:t>de Mejoramiento</w:t>
            </w:r>
            <w:r>
              <w:rPr>
                <w:rFonts w:ascii="Tahoma" w:hAnsi="Tahoma" w:cs="Tahoma"/>
                <w:bCs/>
                <w:sz w:val="22"/>
                <w:szCs w:val="22"/>
              </w:rPr>
              <w:t xml:space="preserve">. </w:t>
            </w:r>
          </w:p>
          <w:p w14:paraId="0F302A17" w14:textId="77777777" w:rsidR="00F245EB" w:rsidRDefault="00F245EB" w:rsidP="00F245EB">
            <w:pPr>
              <w:pStyle w:val="Encabezado"/>
              <w:tabs>
                <w:tab w:val="right" w:pos="8222"/>
              </w:tabs>
              <w:jc w:val="both"/>
              <w:rPr>
                <w:rFonts w:ascii="Tahoma" w:hAnsi="Tahoma" w:cs="Tahoma"/>
                <w:bCs/>
                <w:sz w:val="22"/>
                <w:szCs w:val="22"/>
              </w:rPr>
            </w:pPr>
          </w:p>
          <w:p w14:paraId="012CCE7F" w14:textId="5139AD92" w:rsidR="00CE5BAD" w:rsidRPr="00EB2FAF" w:rsidRDefault="009512DC" w:rsidP="00CE5BAD">
            <w:pPr>
              <w:pStyle w:val="Encabezado"/>
              <w:tabs>
                <w:tab w:val="right" w:pos="8222"/>
              </w:tabs>
              <w:jc w:val="both"/>
              <w:rPr>
                <w:rFonts w:ascii="Tahoma" w:hAnsi="Tahoma" w:cs="Tahoma"/>
                <w:b/>
                <w:bCs/>
                <w:sz w:val="22"/>
                <w:szCs w:val="22"/>
              </w:rPr>
            </w:pPr>
            <w:r>
              <w:rPr>
                <w:rFonts w:ascii="Tahoma" w:hAnsi="Tahoma" w:cs="Tahoma"/>
                <w:bCs/>
                <w:sz w:val="22"/>
                <w:szCs w:val="22"/>
              </w:rPr>
              <w:t xml:space="preserve">Así mismo, </w:t>
            </w:r>
            <w:r w:rsidR="00CE5BAD" w:rsidRPr="00EB2FAF">
              <w:rPr>
                <w:rFonts w:ascii="Tahoma" w:hAnsi="Tahoma" w:cs="Tahoma"/>
                <w:bCs/>
                <w:sz w:val="22"/>
                <w:szCs w:val="22"/>
              </w:rPr>
              <w:t>se realizó evaluación de la eficiencia, eficacia y efectividad lograda por cada una de las acciones planteadas</w:t>
            </w:r>
            <w:r w:rsidR="00DF1BF4">
              <w:rPr>
                <w:rFonts w:ascii="Tahoma" w:hAnsi="Tahoma" w:cs="Tahoma"/>
                <w:bCs/>
                <w:sz w:val="22"/>
                <w:szCs w:val="22"/>
              </w:rPr>
              <w:t xml:space="preserve"> para </w:t>
            </w:r>
            <w:r w:rsidR="00CE5BAD" w:rsidRPr="00EB2FAF">
              <w:rPr>
                <w:rFonts w:ascii="Tahoma" w:hAnsi="Tahoma" w:cs="Tahoma"/>
                <w:bCs/>
                <w:sz w:val="22"/>
                <w:szCs w:val="22"/>
              </w:rPr>
              <w:t xml:space="preserve">subsanar </w:t>
            </w:r>
            <w:r w:rsidR="00DF1BF4">
              <w:rPr>
                <w:rFonts w:ascii="Tahoma" w:hAnsi="Tahoma" w:cs="Tahoma"/>
                <w:bCs/>
                <w:sz w:val="22"/>
                <w:szCs w:val="22"/>
              </w:rPr>
              <w:t xml:space="preserve">los Hallazgos presentados </w:t>
            </w:r>
            <w:r w:rsidR="00CE5BAD" w:rsidRPr="00EB2FAF">
              <w:rPr>
                <w:rFonts w:ascii="Tahoma" w:hAnsi="Tahoma" w:cs="Tahoma"/>
                <w:bCs/>
                <w:sz w:val="22"/>
                <w:szCs w:val="22"/>
              </w:rPr>
              <w:t xml:space="preserve">en </w:t>
            </w:r>
            <w:r w:rsidR="00DF1BF4">
              <w:rPr>
                <w:rFonts w:ascii="Tahoma" w:hAnsi="Tahoma" w:cs="Tahoma"/>
                <w:bCs/>
                <w:sz w:val="22"/>
                <w:szCs w:val="22"/>
              </w:rPr>
              <w:t xml:space="preserve">la Auditoría </w:t>
            </w:r>
            <w:r w:rsidR="00DF1BF4">
              <w:rPr>
                <w:rFonts w:ascii="Tahoma" w:hAnsi="Tahoma" w:cs="Tahoma"/>
                <w:bCs/>
                <w:sz w:val="22"/>
                <w:szCs w:val="22"/>
              </w:rPr>
              <w:lastRenderedPageBreak/>
              <w:t>Especial a</w:t>
            </w:r>
            <w:r w:rsidR="00CE5BAD" w:rsidRPr="00EB2FAF">
              <w:rPr>
                <w:rFonts w:ascii="Tahoma" w:hAnsi="Tahoma" w:cs="Tahoma"/>
                <w:bCs/>
                <w:sz w:val="22"/>
                <w:szCs w:val="22"/>
              </w:rPr>
              <w:t xml:space="preserve">l </w:t>
            </w:r>
            <w:r w:rsidR="00DF1BF4">
              <w:rPr>
                <w:rFonts w:ascii="Tahoma" w:hAnsi="Tahoma" w:cs="Tahoma"/>
                <w:bCs/>
                <w:sz w:val="22"/>
                <w:szCs w:val="22"/>
              </w:rPr>
              <w:t>Tercer Seguimiento al Plan Anticorrupción vigencia 2016, con corte al 31 de diciembre de 2016.</w:t>
            </w:r>
            <w:r w:rsidR="00CE5BAD" w:rsidRPr="00EB2FAF">
              <w:rPr>
                <w:rFonts w:ascii="Tahoma" w:hAnsi="Tahoma" w:cs="Tahoma"/>
                <w:b/>
                <w:bCs/>
                <w:sz w:val="22"/>
                <w:szCs w:val="22"/>
              </w:rPr>
              <w:t xml:space="preserve"> </w:t>
            </w:r>
          </w:p>
          <w:p w14:paraId="2EFA84F3" w14:textId="77777777" w:rsidR="00CE5BAD" w:rsidRPr="00EB2FAF" w:rsidRDefault="00CE5BAD" w:rsidP="00CE5BAD">
            <w:pPr>
              <w:pStyle w:val="Encabezado"/>
              <w:tabs>
                <w:tab w:val="right" w:pos="8222"/>
              </w:tabs>
              <w:jc w:val="both"/>
              <w:rPr>
                <w:rFonts w:ascii="Tahoma" w:hAnsi="Tahoma" w:cs="Tahoma"/>
                <w:b/>
                <w:bCs/>
                <w:sz w:val="22"/>
                <w:szCs w:val="22"/>
              </w:rPr>
            </w:pPr>
          </w:p>
          <w:p w14:paraId="5BCB3B90" w14:textId="77777777" w:rsidR="00CE5BAD" w:rsidRPr="00EB2FAF" w:rsidRDefault="00CE5BAD" w:rsidP="00CE5BAD">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t>Eficiencia:</w:t>
            </w:r>
            <w:r w:rsidRPr="00EB2FAF">
              <w:rPr>
                <w:rFonts w:ascii="Tahoma" w:hAnsi="Tahoma" w:cs="Tahoma"/>
                <w:b/>
                <w:bCs/>
                <w:sz w:val="22"/>
                <w:szCs w:val="22"/>
              </w:rPr>
              <w:t xml:space="preserve"> </w:t>
            </w:r>
            <w:r w:rsidRPr="00EB2FAF">
              <w:rPr>
                <w:rFonts w:ascii="Tahoma" w:hAnsi="Tahoma" w:cs="Tahoma"/>
                <w:bCs/>
                <w:sz w:val="22"/>
                <w:szCs w:val="22"/>
              </w:rPr>
              <w:t>Relación entre el resultado alcanzado y los recursos utilizados.</w:t>
            </w:r>
          </w:p>
          <w:p w14:paraId="1EB8EE20" w14:textId="77777777" w:rsidR="00CE5BAD" w:rsidRDefault="00CE5BAD" w:rsidP="00CE5BAD">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t>Eficacia:</w:t>
            </w:r>
            <w:r w:rsidRPr="00EB2FAF">
              <w:rPr>
                <w:rFonts w:ascii="Tahoma" w:hAnsi="Tahoma" w:cs="Tahoma"/>
                <w:bCs/>
                <w:sz w:val="22"/>
                <w:szCs w:val="22"/>
              </w:rPr>
              <w:t xml:space="preserve"> Grado en el que se realizan las actividades planificadas y se alcanzan los resultados planificados.</w:t>
            </w:r>
          </w:p>
          <w:p w14:paraId="44A43BCB" w14:textId="4526FE77" w:rsidR="00CE5BAD" w:rsidRDefault="00CE5BAD" w:rsidP="00CE5BAD">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t>Efectividad:</w:t>
            </w:r>
            <w:r w:rsidRPr="00EB2FAF">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03FCEEEE" w14:textId="77777777" w:rsidR="00DF1BF4" w:rsidRPr="00EB2FAF" w:rsidRDefault="00DF1BF4" w:rsidP="00CE5BAD">
            <w:pPr>
              <w:pStyle w:val="Encabezado"/>
              <w:tabs>
                <w:tab w:val="right" w:pos="8222"/>
              </w:tabs>
              <w:jc w:val="both"/>
              <w:rPr>
                <w:rFonts w:ascii="Tahoma" w:hAnsi="Tahoma" w:cs="Tahoma"/>
                <w:bCs/>
                <w:sz w:val="22"/>
                <w:szCs w:val="22"/>
              </w:rPr>
            </w:pPr>
          </w:p>
          <w:p w14:paraId="6B96C657" w14:textId="77777777" w:rsidR="00CE5BAD" w:rsidRDefault="00CE5BAD" w:rsidP="00CE5BAD">
            <w:pPr>
              <w:pStyle w:val="Encabezado"/>
              <w:tabs>
                <w:tab w:val="right" w:pos="8222"/>
              </w:tabs>
              <w:jc w:val="both"/>
              <w:rPr>
                <w:rFonts w:ascii="Tahoma" w:hAnsi="Tahoma" w:cs="Tahoma"/>
                <w:bCs/>
                <w:sz w:val="22"/>
                <w:szCs w:val="22"/>
              </w:rPr>
            </w:pPr>
            <w:r w:rsidRPr="00EB2FAF">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038E989D" w14:textId="77777777" w:rsidR="00711078" w:rsidRDefault="00711078" w:rsidP="00711078">
            <w:pPr>
              <w:jc w:val="both"/>
              <w:rPr>
                <w:rFonts w:ascii="Tahoma" w:hAnsi="Tahoma" w:cs="Tahoma"/>
                <w:bCs/>
                <w:sz w:val="22"/>
                <w:szCs w:val="22"/>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2"/>
              <w:gridCol w:w="1648"/>
              <w:gridCol w:w="1417"/>
              <w:gridCol w:w="1418"/>
              <w:gridCol w:w="1470"/>
            </w:tblGrid>
            <w:tr w:rsidR="00DC2476" w:rsidRPr="00D07C77" w14:paraId="1B4A8F27" w14:textId="77777777" w:rsidTr="00227E45">
              <w:trPr>
                <w:trHeight w:val="390"/>
                <w:jc w:val="center"/>
              </w:trPr>
              <w:tc>
                <w:tcPr>
                  <w:tcW w:w="1192" w:type="dxa"/>
                  <w:shd w:val="clear" w:color="auto" w:fill="DAEEF3" w:themeFill="accent5" w:themeFillTint="33"/>
                  <w:vAlign w:val="center"/>
                  <w:hideMark/>
                </w:tcPr>
                <w:p w14:paraId="7FE249F1" w14:textId="77777777" w:rsidR="00DC2476" w:rsidRPr="005D370B" w:rsidRDefault="00DC2476" w:rsidP="009C04AF">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No. Hallazgo</w:t>
                  </w:r>
                </w:p>
              </w:tc>
              <w:tc>
                <w:tcPr>
                  <w:tcW w:w="1648" w:type="dxa"/>
                  <w:shd w:val="clear" w:color="auto" w:fill="DAEEF3" w:themeFill="accent5" w:themeFillTint="33"/>
                  <w:vAlign w:val="center"/>
                  <w:hideMark/>
                </w:tcPr>
                <w:p w14:paraId="36A02F45" w14:textId="77777777" w:rsidR="00DC2476" w:rsidRPr="005D370B" w:rsidRDefault="00DC2476" w:rsidP="009C04AF">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 Cumplimiento</w:t>
                  </w:r>
                </w:p>
              </w:tc>
              <w:tc>
                <w:tcPr>
                  <w:tcW w:w="1417" w:type="dxa"/>
                  <w:shd w:val="clear" w:color="auto" w:fill="DAEEF3" w:themeFill="accent5" w:themeFillTint="33"/>
                  <w:vAlign w:val="center"/>
                  <w:hideMark/>
                </w:tcPr>
                <w:p w14:paraId="3A4249D3" w14:textId="77777777" w:rsidR="00DC2476" w:rsidRPr="005D370B" w:rsidRDefault="00DC2476" w:rsidP="009C04AF">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Eficacia</w:t>
                  </w:r>
                </w:p>
              </w:tc>
              <w:tc>
                <w:tcPr>
                  <w:tcW w:w="1418" w:type="dxa"/>
                  <w:shd w:val="clear" w:color="auto" w:fill="DAEEF3" w:themeFill="accent5" w:themeFillTint="33"/>
                  <w:vAlign w:val="center"/>
                  <w:hideMark/>
                </w:tcPr>
                <w:p w14:paraId="1C1702BD" w14:textId="77777777" w:rsidR="00DC2476" w:rsidRPr="005D370B" w:rsidRDefault="00DC2476" w:rsidP="009C04AF">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Eficiencia</w:t>
                  </w:r>
                </w:p>
              </w:tc>
              <w:tc>
                <w:tcPr>
                  <w:tcW w:w="1470" w:type="dxa"/>
                  <w:shd w:val="clear" w:color="auto" w:fill="DAEEF3" w:themeFill="accent5" w:themeFillTint="33"/>
                  <w:vAlign w:val="center"/>
                  <w:hideMark/>
                </w:tcPr>
                <w:p w14:paraId="39D0D365" w14:textId="77777777" w:rsidR="00DC2476" w:rsidRPr="005D370B" w:rsidRDefault="00DC2476" w:rsidP="009C04AF">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Impacto</w:t>
                  </w:r>
                </w:p>
              </w:tc>
            </w:tr>
            <w:tr w:rsidR="00DC2476" w:rsidRPr="00D07C77" w14:paraId="6ADED47A" w14:textId="77777777" w:rsidTr="00227E45">
              <w:trPr>
                <w:trHeight w:val="237"/>
                <w:jc w:val="center"/>
              </w:trPr>
              <w:tc>
                <w:tcPr>
                  <w:tcW w:w="1192" w:type="dxa"/>
                  <w:shd w:val="clear" w:color="auto" w:fill="DAEEF3" w:themeFill="accent5" w:themeFillTint="33"/>
                  <w:noWrap/>
                  <w:vAlign w:val="center"/>
                  <w:hideMark/>
                </w:tcPr>
                <w:p w14:paraId="16628D42"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w:t>
                  </w:r>
                </w:p>
              </w:tc>
              <w:tc>
                <w:tcPr>
                  <w:tcW w:w="1648" w:type="dxa"/>
                  <w:shd w:val="clear" w:color="auto" w:fill="00B050"/>
                  <w:vAlign w:val="center"/>
                </w:tcPr>
                <w:p w14:paraId="5667761A" w14:textId="310C9AE5"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00DC2476">
                    <w:rPr>
                      <w:rFonts w:ascii="Tahoma" w:eastAsia="Times New Roman" w:hAnsi="Tahoma" w:cs="Tahoma"/>
                      <w:b/>
                      <w:bCs/>
                      <w:sz w:val="18"/>
                      <w:szCs w:val="18"/>
                      <w:lang w:val="es-CO" w:eastAsia="es-CO"/>
                    </w:rPr>
                    <w:t>%</w:t>
                  </w:r>
                </w:p>
              </w:tc>
              <w:tc>
                <w:tcPr>
                  <w:tcW w:w="1417" w:type="dxa"/>
                  <w:shd w:val="clear" w:color="auto" w:fill="00B050"/>
                  <w:vAlign w:val="center"/>
                </w:tcPr>
                <w:p w14:paraId="5A2AB45C" w14:textId="303843F4"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418" w:type="dxa"/>
                  <w:shd w:val="clear" w:color="auto" w:fill="00B050"/>
                </w:tcPr>
                <w:p w14:paraId="3356235C" w14:textId="31FCD9AE"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470" w:type="dxa"/>
                  <w:shd w:val="clear" w:color="auto" w:fill="00B050"/>
                  <w:vAlign w:val="center"/>
                </w:tcPr>
                <w:p w14:paraId="0A975685" w14:textId="06165E53" w:rsidR="00DC2476" w:rsidRPr="005D370B" w:rsidRDefault="009D5F6F"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DC2476" w:rsidRPr="00D07C77" w14:paraId="0A32F8B7" w14:textId="77777777" w:rsidTr="00227E45">
              <w:trPr>
                <w:trHeight w:val="237"/>
                <w:jc w:val="center"/>
              </w:trPr>
              <w:tc>
                <w:tcPr>
                  <w:tcW w:w="1192" w:type="dxa"/>
                  <w:shd w:val="clear" w:color="auto" w:fill="DAEEF3" w:themeFill="accent5" w:themeFillTint="33"/>
                  <w:noWrap/>
                  <w:vAlign w:val="center"/>
                </w:tcPr>
                <w:p w14:paraId="018A33F3"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2</w:t>
                  </w:r>
                </w:p>
              </w:tc>
              <w:tc>
                <w:tcPr>
                  <w:tcW w:w="1648" w:type="dxa"/>
                  <w:shd w:val="clear" w:color="auto" w:fill="00B050"/>
                  <w:vAlign w:val="center"/>
                </w:tcPr>
                <w:p w14:paraId="11AEC3D2" w14:textId="18002C15"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00DC2476" w:rsidRPr="005D370B">
                    <w:rPr>
                      <w:rFonts w:ascii="Tahoma" w:eastAsia="Times New Roman" w:hAnsi="Tahoma" w:cs="Tahoma"/>
                      <w:b/>
                      <w:bCs/>
                      <w:sz w:val="18"/>
                      <w:szCs w:val="18"/>
                      <w:lang w:val="es-CO" w:eastAsia="es-CO"/>
                    </w:rPr>
                    <w:t>%</w:t>
                  </w:r>
                </w:p>
              </w:tc>
              <w:tc>
                <w:tcPr>
                  <w:tcW w:w="1417" w:type="dxa"/>
                  <w:shd w:val="clear" w:color="auto" w:fill="00B050"/>
                </w:tcPr>
                <w:p w14:paraId="789B1D19" w14:textId="18D20586"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418" w:type="dxa"/>
                  <w:shd w:val="clear" w:color="auto" w:fill="00B050"/>
                </w:tcPr>
                <w:p w14:paraId="71B84D6A" w14:textId="1ABAF444"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470" w:type="dxa"/>
                  <w:shd w:val="clear" w:color="auto" w:fill="00B050"/>
                </w:tcPr>
                <w:p w14:paraId="467ED15F" w14:textId="66AE83F1"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DC2476" w:rsidRPr="00D07C77" w14:paraId="62764EB5" w14:textId="77777777" w:rsidTr="00227E45">
              <w:trPr>
                <w:trHeight w:val="237"/>
                <w:jc w:val="center"/>
              </w:trPr>
              <w:tc>
                <w:tcPr>
                  <w:tcW w:w="1192" w:type="dxa"/>
                  <w:shd w:val="clear" w:color="auto" w:fill="DAEEF3" w:themeFill="accent5" w:themeFillTint="33"/>
                  <w:noWrap/>
                  <w:vAlign w:val="center"/>
                </w:tcPr>
                <w:p w14:paraId="607C37BB"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3</w:t>
                  </w:r>
                </w:p>
              </w:tc>
              <w:tc>
                <w:tcPr>
                  <w:tcW w:w="1648" w:type="dxa"/>
                  <w:shd w:val="clear" w:color="auto" w:fill="00B050"/>
                  <w:vAlign w:val="center"/>
                </w:tcPr>
                <w:p w14:paraId="0AA41F92" w14:textId="1185732A" w:rsidR="00DC2476" w:rsidRPr="005D370B" w:rsidRDefault="00DC2476" w:rsidP="00DC247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Pr="005D370B">
                    <w:rPr>
                      <w:rFonts w:ascii="Tahoma" w:eastAsia="Times New Roman" w:hAnsi="Tahoma" w:cs="Tahoma"/>
                      <w:b/>
                      <w:bCs/>
                      <w:sz w:val="18"/>
                      <w:szCs w:val="18"/>
                      <w:lang w:val="es-CO" w:eastAsia="es-CO"/>
                    </w:rPr>
                    <w:t>%</w:t>
                  </w:r>
                </w:p>
              </w:tc>
              <w:tc>
                <w:tcPr>
                  <w:tcW w:w="1417" w:type="dxa"/>
                  <w:shd w:val="clear" w:color="auto" w:fill="00B050"/>
                </w:tcPr>
                <w:p w14:paraId="555BCAC7" w14:textId="2F5B7B9C" w:rsidR="00DC2476" w:rsidRPr="005D370B"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18" w:type="dxa"/>
                  <w:shd w:val="clear" w:color="auto" w:fill="00B050"/>
                </w:tcPr>
                <w:p w14:paraId="3D7F0A9C" w14:textId="19D048B1" w:rsidR="00DC2476" w:rsidRPr="005D370B" w:rsidRDefault="00026F83"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70" w:type="dxa"/>
                  <w:shd w:val="clear" w:color="auto" w:fill="00B050"/>
                </w:tcPr>
                <w:p w14:paraId="4DC6E61A" w14:textId="662C9683" w:rsidR="00DC2476" w:rsidRPr="005D370B"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p>
              </w:tc>
            </w:tr>
            <w:tr w:rsidR="00DC2476" w:rsidRPr="00D07C77" w14:paraId="5727E0EF" w14:textId="77777777" w:rsidTr="00227E45">
              <w:trPr>
                <w:trHeight w:val="237"/>
                <w:jc w:val="center"/>
              </w:trPr>
              <w:tc>
                <w:tcPr>
                  <w:tcW w:w="1192" w:type="dxa"/>
                  <w:shd w:val="clear" w:color="auto" w:fill="DAEEF3" w:themeFill="accent5" w:themeFillTint="33"/>
                  <w:noWrap/>
                  <w:vAlign w:val="center"/>
                </w:tcPr>
                <w:p w14:paraId="6FB658BB"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4</w:t>
                  </w:r>
                </w:p>
              </w:tc>
              <w:tc>
                <w:tcPr>
                  <w:tcW w:w="1648" w:type="dxa"/>
                  <w:shd w:val="clear" w:color="auto" w:fill="00B050"/>
                  <w:vAlign w:val="center"/>
                </w:tcPr>
                <w:p w14:paraId="0CB2B9E2" w14:textId="621579DD" w:rsidR="00DC2476" w:rsidRPr="005D370B" w:rsidRDefault="004C33FA"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0001109E">
                    <w:rPr>
                      <w:rFonts w:ascii="Tahoma" w:eastAsia="Times New Roman" w:hAnsi="Tahoma" w:cs="Tahoma"/>
                      <w:b/>
                      <w:bCs/>
                      <w:sz w:val="18"/>
                      <w:szCs w:val="18"/>
                      <w:lang w:val="es-CO" w:eastAsia="es-CO"/>
                    </w:rPr>
                    <w:t>0</w:t>
                  </w:r>
                  <w:r w:rsidR="00DC2476" w:rsidRPr="005D370B">
                    <w:rPr>
                      <w:rFonts w:ascii="Tahoma" w:eastAsia="Times New Roman" w:hAnsi="Tahoma" w:cs="Tahoma"/>
                      <w:b/>
                      <w:bCs/>
                      <w:sz w:val="18"/>
                      <w:szCs w:val="18"/>
                      <w:lang w:val="es-CO" w:eastAsia="es-CO"/>
                    </w:rPr>
                    <w:t>%</w:t>
                  </w:r>
                </w:p>
              </w:tc>
              <w:tc>
                <w:tcPr>
                  <w:tcW w:w="1417" w:type="dxa"/>
                  <w:shd w:val="clear" w:color="auto" w:fill="00B050"/>
                </w:tcPr>
                <w:p w14:paraId="3F91C24F" w14:textId="7B0D427E" w:rsidR="00DC2476" w:rsidRPr="005D370B"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18" w:type="dxa"/>
                  <w:shd w:val="clear" w:color="auto" w:fill="00B050"/>
                </w:tcPr>
                <w:p w14:paraId="55D814CF" w14:textId="78BE3C0E" w:rsidR="00DC2476" w:rsidRPr="005D370B" w:rsidRDefault="00026F83"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70" w:type="dxa"/>
                  <w:shd w:val="clear" w:color="auto" w:fill="00B050"/>
                </w:tcPr>
                <w:p w14:paraId="5DA3274F" w14:textId="61442DD0" w:rsidR="00DC2476" w:rsidRPr="005D370B"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p>
              </w:tc>
            </w:tr>
            <w:tr w:rsidR="00DC2476" w:rsidRPr="00D07C77" w14:paraId="485D6844" w14:textId="77777777" w:rsidTr="00227E45">
              <w:trPr>
                <w:trHeight w:val="237"/>
                <w:jc w:val="center"/>
              </w:trPr>
              <w:tc>
                <w:tcPr>
                  <w:tcW w:w="1192" w:type="dxa"/>
                  <w:shd w:val="clear" w:color="auto" w:fill="DAEEF3" w:themeFill="accent5" w:themeFillTint="33"/>
                  <w:noWrap/>
                  <w:vAlign w:val="center"/>
                </w:tcPr>
                <w:p w14:paraId="2FED057F"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5</w:t>
                  </w:r>
                </w:p>
              </w:tc>
              <w:tc>
                <w:tcPr>
                  <w:tcW w:w="1648" w:type="dxa"/>
                  <w:shd w:val="clear" w:color="auto" w:fill="00B050"/>
                  <w:vAlign w:val="center"/>
                </w:tcPr>
                <w:p w14:paraId="05ACE3E6" w14:textId="4CF8A59F" w:rsidR="00DC2476" w:rsidRPr="00D07C77" w:rsidRDefault="00DC2476"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100</w:t>
                  </w:r>
                  <w:r w:rsidRPr="005D370B">
                    <w:rPr>
                      <w:rFonts w:ascii="Tahoma" w:eastAsia="Times New Roman" w:hAnsi="Tahoma" w:cs="Tahoma"/>
                      <w:b/>
                      <w:bCs/>
                      <w:sz w:val="18"/>
                      <w:szCs w:val="18"/>
                      <w:lang w:val="es-CO" w:eastAsia="es-CO"/>
                    </w:rPr>
                    <w:t>%</w:t>
                  </w:r>
                </w:p>
              </w:tc>
              <w:tc>
                <w:tcPr>
                  <w:tcW w:w="1417" w:type="dxa"/>
                  <w:shd w:val="clear" w:color="auto" w:fill="00B050"/>
                </w:tcPr>
                <w:p w14:paraId="54AFA2EE" w14:textId="503A8077" w:rsidR="00DC2476" w:rsidRPr="00D07C77" w:rsidRDefault="00DC2476"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SI</w:t>
                  </w:r>
                </w:p>
              </w:tc>
              <w:tc>
                <w:tcPr>
                  <w:tcW w:w="1418" w:type="dxa"/>
                  <w:shd w:val="clear" w:color="auto" w:fill="00B050"/>
                </w:tcPr>
                <w:p w14:paraId="710A5D06" w14:textId="6B62F826" w:rsidR="00DC2476" w:rsidRPr="00D07C77" w:rsidRDefault="00026F83"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SI</w:t>
                  </w:r>
                </w:p>
              </w:tc>
              <w:tc>
                <w:tcPr>
                  <w:tcW w:w="1470" w:type="dxa"/>
                  <w:shd w:val="clear" w:color="auto" w:fill="00B050"/>
                </w:tcPr>
                <w:p w14:paraId="359FA3D8" w14:textId="6D8695F2" w:rsidR="00DC2476" w:rsidRPr="00D07C77" w:rsidRDefault="00DC2476"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POSITIVO</w:t>
                  </w:r>
                </w:p>
              </w:tc>
            </w:tr>
            <w:tr w:rsidR="00DC2476" w:rsidRPr="00D07C77" w14:paraId="4BF89B01" w14:textId="77777777" w:rsidTr="00227E45">
              <w:trPr>
                <w:trHeight w:val="237"/>
                <w:jc w:val="center"/>
              </w:trPr>
              <w:tc>
                <w:tcPr>
                  <w:tcW w:w="1192" w:type="dxa"/>
                  <w:shd w:val="clear" w:color="auto" w:fill="DAEEF3" w:themeFill="accent5" w:themeFillTint="33"/>
                  <w:noWrap/>
                  <w:vAlign w:val="center"/>
                </w:tcPr>
                <w:p w14:paraId="4275C787" w14:textId="77777777" w:rsidR="00DC2476" w:rsidRPr="006319F3" w:rsidRDefault="00DC2476" w:rsidP="009C04AF">
                  <w:pPr>
                    <w:jc w:val="center"/>
                    <w:rPr>
                      <w:rFonts w:ascii="Tahoma" w:eastAsia="Times New Roman" w:hAnsi="Tahoma" w:cs="Tahoma"/>
                      <w:b/>
                      <w:sz w:val="18"/>
                      <w:szCs w:val="18"/>
                      <w:lang w:val="es-CO" w:eastAsia="es-CO"/>
                    </w:rPr>
                  </w:pPr>
                  <w:r w:rsidRPr="006319F3">
                    <w:rPr>
                      <w:rFonts w:ascii="Tahoma" w:eastAsia="Times New Roman" w:hAnsi="Tahoma" w:cs="Tahoma"/>
                      <w:b/>
                      <w:sz w:val="18"/>
                      <w:szCs w:val="18"/>
                      <w:lang w:val="es-CO" w:eastAsia="es-CO"/>
                    </w:rPr>
                    <w:t>6</w:t>
                  </w:r>
                </w:p>
              </w:tc>
              <w:tc>
                <w:tcPr>
                  <w:tcW w:w="1648" w:type="dxa"/>
                  <w:shd w:val="clear" w:color="auto" w:fill="00B050"/>
                  <w:vAlign w:val="center"/>
                </w:tcPr>
                <w:p w14:paraId="7B0DAD14" w14:textId="6037D5C8" w:rsidR="00DC2476" w:rsidRPr="006319F3"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Pr="006319F3">
                    <w:rPr>
                      <w:rFonts w:ascii="Tahoma" w:eastAsia="Times New Roman" w:hAnsi="Tahoma" w:cs="Tahoma"/>
                      <w:b/>
                      <w:bCs/>
                      <w:sz w:val="18"/>
                      <w:szCs w:val="18"/>
                      <w:lang w:val="es-CO" w:eastAsia="es-CO"/>
                    </w:rPr>
                    <w:t>%</w:t>
                  </w:r>
                </w:p>
              </w:tc>
              <w:tc>
                <w:tcPr>
                  <w:tcW w:w="1417" w:type="dxa"/>
                  <w:shd w:val="clear" w:color="auto" w:fill="00B050"/>
                </w:tcPr>
                <w:p w14:paraId="56B5E282" w14:textId="454BA1F5" w:rsidR="00DC2476" w:rsidRPr="006319F3"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18" w:type="dxa"/>
                  <w:shd w:val="clear" w:color="auto" w:fill="00B050"/>
                </w:tcPr>
                <w:p w14:paraId="1ABF7403" w14:textId="17227BCB" w:rsidR="00DC2476" w:rsidRPr="006319F3" w:rsidRDefault="00026F83"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470" w:type="dxa"/>
                  <w:shd w:val="clear" w:color="auto" w:fill="00B050"/>
                </w:tcPr>
                <w:p w14:paraId="3DD26850" w14:textId="713ABB4E" w:rsidR="00DC2476" w:rsidRPr="006319F3" w:rsidRDefault="00DC2476" w:rsidP="009C04A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p>
              </w:tc>
            </w:tr>
            <w:tr w:rsidR="00DC2476" w:rsidRPr="00D07C77" w14:paraId="01AF5F5C" w14:textId="77777777" w:rsidTr="00227E45">
              <w:trPr>
                <w:trHeight w:val="237"/>
                <w:jc w:val="center"/>
              </w:trPr>
              <w:tc>
                <w:tcPr>
                  <w:tcW w:w="1192" w:type="dxa"/>
                  <w:shd w:val="clear" w:color="auto" w:fill="DAEEF3" w:themeFill="accent5" w:themeFillTint="33"/>
                  <w:noWrap/>
                  <w:vAlign w:val="center"/>
                </w:tcPr>
                <w:p w14:paraId="1B5F5C51"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7</w:t>
                  </w:r>
                </w:p>
              </w:tc>
              <w:tc>
                <w:tcPr>
                  <w:tcW w:w="1648" w:type="dxa"/>
                  <w:shd w:val="clear" w:color="auto" w:fill="00B050"/>
                  <w:vAlign w:val="center"/>
                </w:tcPr>
                <w:p w14:paraId="2F118392" w14:textId="21333458" w:rsidR="00DC2476" w:rsidRPr="00D07C77" w:rsidRDefault="00DC2476" w:rsidP="00DC2476">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100</w:t>
                  </w:r>
                  <w:r w:rsidRPr="006319F3">
                    <w:rPr>
                      <w:rFonts w:ascii="Tahoma" w:eastAsia="Times New Roman" w:hAnsi="Tahoma" w:cs="Tahoma"/>
                      <w:b/>
                      <w:bCs/>
                      <w:sz w:val="18"/>
                      <w:szCs w:val="18"/>
                      <w:lang w:val="es-CO" w:eastAsia="es-CO"/>
                    </w:rPr>
                    <w:t>%</w:t>
                  </w:r>
                </w:p>
              </w:tc>
              <w:tc>
                <w:tcPr>
                  <w:tcW w:w="1417" w:type="dxa"/>
                  <w:shd w:val="clear" w:color="auto" w:fill="00B050"/>
                </w:tcPr>
                <w:p w14:paraId="4DF13B19" w14:textId="058361FB" w:rsidR="00DC2476" w:rsidRPr="00D07C77" w:rsidRDefault="00DC2476"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SI</w:t>
                  </w:r>
                </w:p>
              </w:tc>
              <w:tc>
                <w:tcPr>
                  <w:tcW w:w="1418" w:type="dxa"/>
                  <w:shd w:val="clear" w:color="auto" w:fill="00B050"/>
                </w:tcPr>
                <w:p w14:paraId="3A751DBA" w14:textId="4F3A6AF6" w:rsidR="00DC2476" w:rsidRPr="00D07C77" w:rsidRDefault="00026F83"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SI</w:t>
                  </w:r>
                </w:p>
              </w:tc>
              <w:tc>
                <w:tcPr>
                  <w:tcW w:w="1470" w:type="dxa"/>
                  <w:shd w:val="clear" w:color="auto" w:fill="00B050"/>
                </w:tcPr>
                <w:p w14:paraId="3A0234C6" w14:textId="7870E6AD" w:rsidR="00DC2476" w:rsidRPr="00D07C77" w:rsidRDefault="00DC2476"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POSITIVO</w:t>
                  </w:r>
                </w:p>
              </w:tc>
            </w:tr>
            <w:tr w:rsidR="00DC2476" w:rsidRPr="00D07C77" w14:paraId="3FD70789" w14:textId="77777777" w:rsidTr="00227E45">
              <w:trPr>
                <w:trHeight w:val="237"/>
                <w:jc w:val="center"/>
              </w:trPr>
              <w:tc>
                <w:tcPr>
                  <w:tcW w:w="1192" w:type="dxa"/>
                  <w:shd w:val="clear" w:color="auto" w:fill="DAEEF3" w:themeFill="accent5" w:themeFillTint="33"/>
                  <w:noWrap/>
                  <w:vAlign w:val="center"/>
                </w:tcPr>
                <w:p w14:paraId="3FE9EE37" w14:textId="77777777" w:rsidR="00DC2476" w:rsidRPr="005D370B" w:rsidRDefault="00DC2476" w:rsidP="009C04AF">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8</w:t>
                  </w:r>
                </w:p>
              </w:tc>
              <w:tc>
                <w:tcPr>
                  <w:tcW w:w="1648" w:type="dxa"/>
                  <w:shd w:val="clear" w:color="auto" w:fill="00B050"/>
                  <w:vAlign w:val="center"/>
                </w:tcPr>
                <w:p w14:paraId="082BBF45" w14:textId="7194D87E" w:rsidR="00DC2476" w:rsidRPr="00D07C77" w:rsidRDefault="004C33FA"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100</w:t>
                  </w:r>
                  <w:r w:rsidR="00DC2476" w:rsidRPr="005D370B">
                    <w:rPr>
                      <w:rFonts w:ascii="Tahoma" w:eastAsia="Times New Roman" w:hAnsi="Tahoma" w:cs="Tahoma"/>
                      <w:b/>
                      <w:bCs/>
                      <w:sz w:val="18"/>
                      <w:szCs w:val="18"/>
                      <w:lang w:val="es-CO" w:eastAsia="es-CO"/>
                    </w:rPr>
                    <w:t>%</w:t>
                  </w:r>
                </w:p>
              </w:tc>
              <w:tc>
                <w:tcPr>
                  <w:tcW w:w="1417" w:type="dxa"/>
                  <w:shd w:val="clear" w:color="auto" w:fill="00B050"/>
                </w:tcPr>
                <w:p w14:paraId="1155738A" w14:textId="697469B9" w:rsidR="00DC2476" w:rsidRPr="00D07C77" w:rsidRDefault="004C33FA"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418" w:type="dxa"/>
                  <w:shd w:val="clear" w:color="auto" w:fill="00B050"/>
                </w:tcPr>
                <w:p w14:paraId="163E34D3" w14:textId="15162430" w:rsidR="00DC2476" w:rsidRPr="00D07C77" w:rsidRDefault="004C33FA"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470" w:type="dxa"/>
                  <w:shd w:val="clear" w:color="auto" w:fill="00B050"/>
                </w:tcPr>
                <w:p w14:paraId="6B7D4543" w14:textId="29296FD1" w:rsidR="00DC2476" w:rsidRPr="00D07C77" w:rsidRDefault="004C33FA" w:rsidP="009C04AF">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NEGATIVO</w:t>
                  </w:r>
                </w:p>
              </w:tc>
            </w:tr>
            <w:tr w:rsidR="000203E1" w:rsidRPr="00D07C77" w14:paraId="202618A9" w14:textId="77777777" w:rsidTr="00227E45">
              <w:trPr>
                <w:gridAfter w:val="1"/>
                <w:wAfter w:w="1470" w:type="dxa"/>
                <w:trHeight w:val="273"/>
                <w:jc w:val="center"/>
              </w:trPr>
              <w:tc>
                <w:tcPr>
                  <w:tcW w:w="5675" w:type="dxa"/>
                  <w:gridSpan w:val="4"/>
                  <w:tcBorders>
                    <w:left w:val="single" w:sz="4" w:space="0" w:color="auto"/>
                  </w:tcBorders>
                  <w:shd w:val="clear" w:color="auto" w:fill="auto"/>
                  <w:noWrap/>
                  <w:vAlign w:val="center"/>
                </w:tcPr>
                <w:p w14:paraId="69DEB72D" w14:textId="2433C96C" w:rsidR="000203E1" w:rsidRPr="000203E1" w:rsidRDefault="00602083" w:rsidP="00255DC9">
                  <w:pPr>
                    <w:rPr>
                      <w:rFonts w:ascii="Tahoma" w:eastAsia="Times New Roman" w:hAnsi="Tahoma" w:cs="Tahoma"/>
                      <w:b/>
                      <w:bCs/>
                      <w:color w:val="FF0000"/>
                      <w:sz w:val="20"/>
                      <w:szCs w:val="20"/>
                      <w:lang w:val="es-CO" w:eastAsia="es-CO"/>
                    </w:rPr>
                  </w:pPr>
                  <w:r>
                    <w:rPr>
                      <w:rFonts w:ascii="Tahoma" w:eastAsia="Times New Roman" w:hAnsi="Tahoma" w:cs="Tahoma"/>
                      <w:b/>
                      <w:bCs/>
                      <w:sz w:val="20"/>
                      <w:szCs w:val="20"/>
                      <w:lang w:val="es-CO" w:eastAsia="es-CO"/>
                    </w:rPr>
                    <w:t xml:space="preserve">                             </w:t>
                  </w:r>
                  <w:r w:rsidR="00255DC9">
                    <w:rPr>
                      <w:rFonts w:ascii="Tahoma" w:eastAsia="Times New Roman" w:hAnsi="Tahoma" w:cs="Tahoma"/>
                      <w:b/>
                      <w:bCs/>
                      <w:sz w:val="20"/>
                      <w:szCs w:val="20"/>
                      <w:lang w:val="es-CO" w:eastAsia="es-CO"/>
                    </w:rPr>
                    <w:t>100</w:t>
                  </w:r>
                  <w:r w:rsidR="000203E1" w:rsidRPr="000203E1">
                    <w:rPr>
                      <w:rFonts w:ascii="Tahoma" w:eastAsia="Times New Roman" w:hAnsi="Tahoma" w:cs="Tahoma"/>
                      <w:b/>
                      <w:bCs/>
                      <w:sz w:val="20"/>
                      <w:szCs w:val="20"/>
                      <w:lang w:val="es-CO" w:eastAsia="es-CO"/>
                    </w:rPr>
                    <w:t xml:space="preserve">%  </w:t>
                  </w:r>
                </w:p>
              </w:tc>
            </w:tr>
          </w:tbl>
          <w:p w14:paraId="708CC0AA" w14:textId="77777777" w:rsidR="00711078" w:rsidRDefault="00711078" w:rsidP="00711078">
            <w:pPr>
              <w:jc w:val="both"/>
              <w:rPr>
                <w:rFonts w:ascii="Tahoma" w:hAnsi="Tahoma" w:cs="Tahoma"/>
                <w:bCs/>
                <w:sz w:val="22"/>
                <w:szCs w:val="22"/>
              </w:rPr>
            </w:pPr>
          </w:p>
          <w:tbl>
            <w:tblPr>
              <w:tblW w:w="3224" w:type="dxa"/>
              <w:tblInd w:w="913" w:type="dxa"/>
              <w:tblLayout w:type="fixed"/>
              <w:tblCellMar>
                <w:left w:w="70" w:type="dxa"/>
                <w:right w:w="70" w:type="dxa"/>
              </w:tblCellMar>
              <w:tblLook w:val="04A0" w:firstRow="1" w:lastRow="0" w:firstColumn="1" w:lastColumn="0" w:noHBand="0" w:noVBand="1"/>
            </w:tblPr>
            <w:tblGrid>
              <w:gridCol w:w="1523"/>
              <w:gridCol w:w="1701"/>
            </w:tblGrid>
            <w:tr w:rsidR="00602083" w:rsidRPr="00726F36" w14:paraId="0F5049CB" w14:textId="77777777" w:rsidTr="00227E45">
              <w:trPr>
                <w:trHeight w:val="293"/>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8F2A"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0-69: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177F"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Deficiente</w:t>
                  </w:r>
                </w:p>
              </w:tc>
            </w:tr>
            <w:tr w:rsidR="00602083" w:rsidRPr="00E43A21" w14:paraId="5CF622F0" w14:textId="77777777" w:rsidTr="00227E45">
              <w:trPr>
                <w:trHeight w:val="156"/>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9E88" w14:textId="77777777" w:rsidR="00602083" w:rsidRPr="00E43A21"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70-79: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7A36" w14:textId="77777777" w:rsidR="00602083" w:rsidRPr="00E43A21"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Aceptable</w:t>
                  </w:r>
                </w:p>
              </w:tc>
            </w:tr>
            <w:tr w:rsidR="00602083" w:rsidRPr="00726F36" w14:paraId="09BEFCE3" w14:textId="77777777" w:rsidTr="00227E45">
              <w:trPr>
                <w:trHeight w:val="257"/>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294D"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80-89: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6030"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Satisfactorio</w:t>
                  </w:r>
                </w:p>
              </w:tc>
            </w:tr>
            <w:tr w:rsidR="00602083" w:rsidRPr="00726F36" w14:paraId="7549EBA2" w14:textId="77777777" w:rsidTr="00227E45">
              <w:trPr>
                <w:trHeight w:val="257"/>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5612"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90-100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E6EE" w14:textId="77777777" w:rsidR="00602083" w:rsidRPr="00726F36" w:rsidRDefault="00602083" w:rsidP="00602083">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Sobresaliente</w:t>
                  </w:r>
                </w:p>
              </w:tc>
            </w:tr>
            <w:tr w:rsidR="00602083" w:rsidRPr="00726F36" w14:paraId="7F0554E5" w14:textId="77777777" w:rsidTr="00227E45">
              <w:trPr>
                <w:trHeight w:val="176"/>
              </w:trPr>
              <w:tc>
                <w:tcPr>
                  <w:tcW w:w="3224"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FE1A861" w14:textId="1E82F74B" w:rsidR="00602083" w:rsidRPr="00726F36" w:rsidRDefault="00430AEA" w:rsidP="00602083">
                  <w:pPr>
                    <w:tabs>
                      <w:tab w:val="right" w:pos="8222"/>
                    </w:tabs>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100</w:t>
                  </w:r>
                  <w:r w:rsidR="00602083" w:rsidRPr="00726F36">
                    <w:rPr>
                      <w:rFonts w:ascii="Tahoma" w:eastAsia="Times New Roman" w:hAnsi="Tahoma" w:cs="Tahoma"/>
                      <w:b/>
                      <w:bCs/>
                      <w:sz w:val="18"/>
                      <w:szCs w:val="18"/>
                      <w:lang w:eastAsia="es-CO"/>
                    </w:rPr>
                    <w:t>%</w:t>
                  </w:r>
                  <w:r w:rsidR="00602083">
                    <w:rPr>
                      <w:rFonts w:ascii="Tahoma" w:eastAsia="Times New Roman" w:hAnsi="Tahoma" w:cs="Tahoma"/>
                      <w:b/>
                      <w:bCs/>
                      <w:sz w:val="18"/>
                      <w:szCs w:val="18"/>
                      <w:lang w:eastAsia="es-CO"/>
                    </w:rPr>
                    <w:t xml:space="preserve">  SOBRESALIENTE</w:t>
                  </w:r>
                </w:p>
              </w:tc>
            </w:tr>
          </w:tbl>
          <w:p w14:paraId="24919A51" w14:textId="77777777" w:rsidR="00D607C1" w:rsidRDefault="00D607C1" w:rsidP="00711078">
            <w:pPr>
              <w:jc w:val="both"/>
              <w:rPr>
                <w:rFonts w:ascii="Tahoma" w:hAnsi="Tahoma" w:cs="Tahoma"/>
                <w:bCs/>
                <w:sz w:val="22"/>
                <w:szCs w:val="22"/>
              </w:rPr>
            </w:pPr>
          </w:p>
          <w:p w14:paraId="519950BD" w14:textId="07C7487B" w:rsidR="004D00F7" w:rsidRDefault="008E5FA9" w:rsidP="00517DD2">
            <w:pPr>
              <w:pStyle w:val="Encabezado"/>
              <w:tabs>
                <w:tab w:val="right" w:pos="8222"/>
              </w:tabs>
              <w:jc w:val="both"/>
              <w:rPr>
                <w:rFonts w:ascii="Tahoma" w:hAnsi="Tahoma" w:cs="Tahoma"/>
                <w:bCs/>
                <w:sz w:val="22"/>
                <w:szCs w:val="22"/>
              </w:rPr>
            </w:pPr>
            <w:r w:rsidRPr="008C1BD1">
              <w:rPr>
                <w:rFonts w:ascii="Tahoma" w:hAnsi="Tahoma" w:cs="Tahoma"/>
                <w:bCs/>
                <w:sz w:val="22"/>
                <w:szCs w:val="22"/>
              </w:rPr>
              <w:t xml:space="preserve">De acuerdo con lo anterior, el Plan de Mejoramiento No. 002-2017 queda cerrado, toda vez que las acciones definidas para subsanar los hallazgos encontrados en la Auditoría Especial No. 001-2017, </w:t>
            </w:r>
            <w:r w:rsidR="007D2DB7" w:rsidRPr="008C1BD1">
              <w:rPr>
                <w:rFonts w:ascii="Tahoma" w:hAnsi="Tahoma" w:cs="Tahoma"/>
                <w:bCs/>
                <w:sz w:val="22"/>
                <w:szCs w:val="22"/>
              </w:rPr>
              <w:t xml:space="preserve">se cumplieron </w:t>
            </w:r>
            <w:r w:rsidR="00AD724D" w:rsidRPr="008C1BD1">
              <w:rPr>
                <w:rFonts w:ascii="Tahoma" w:hAnsi="Tahoma" w:cs="Tahoma"/>
                <w:bCs/>
                <w:sz w:val="22"/>
                <w:szCs w:val="22"/>
              </w:rPr>
              <w:t>en su totalidad</w:t>
            </w:r>
            <w:r w:rsidR="009C7584" w:rsidRPr="008C1BD1">
              <w:rPr>
                <w:rFonts w:ascii="Tahoma" w:hAnsi="Tahoma" w:cs="Tahoma"/>
                <w:bCs/>
                <w:sz w:val="22"/>
                <w:szCs w:val="22"/>
              </w:rPr>
              <w:t>, no obstante</w:t>
            </w:r>
            <w:r w:rsidR="00CF2942">
              <w:rPr>
                <w:rFonts w:ascii="Tahoma" w:hAnsi="Tahoma" w:cs="Tahoma"/>
                <w:bCs/>
                <w:sz w:val="22"/>
                <w:szCs w:val="22"/>
              </w:rPr>
              <w:t>;</w:t>
            </w:r>
            <w:r w:rsidR="00115293">
              <w:rPr>
                <w:rFonts w:ascii="Tahoma" w:hAnsi="Tahoma" w:cs="Tahoma"/>
                <w:bCs/>
                <w:sz w:val="22"/>
                <w:szCs w:val="22"/>
              </w:rPr>
              <w:t xml:space="preserve"> no fueron efectiv</w:t>
            </w:r>
            <w:r w:rsidR="00CF2942">
              <w:rPr>
                <w:rFonts w:ascii="Tahoma" w:hAnsi="Tahoma" w:cs="Tahoma"/>
                <w:bCs/>
                <w:sz w:val="22"/>
                <w:szCs w:val="22"/>
              </w:rPr>
              <w:t>a</w:t>
            </w:r>
            <w:r w:rsidR="00115293">
              <w:rPr>
                <w:rFonts w:ascii="Tahoma" w:hAnsi="Tahoma" w:cs="Tahoma"/>
                <w:bCs/>
                <w:sz w:val="22"/>
                <w:szCs w:val="22"/>
              </w:rPr>
              <w:t xml:space="preserve">s, toda vez que </w:t>
            </w:r>
            <w:r w:rsidR="00E67F13">
              <w:rPr>
                <w:rFonts w:ascii="Tahoma" w:hAnsi="Tahoma" w:cs="Tahoma"/>
                <w:bCs/>
                <w:sz w:val="22"/>
                <w:szCs w:val="22"/>
              </w:rPr>
              <w:t>para el Hallazgo No</w:t>
            </w:r>
            <w:r w:rsidR="00115293">
              <w:rPr>
                <w:rFonts w:ascii="Tahoma" w:hAnsi="Tahoma" w:cs="Tahoma"/>
                <w:bCs/>
                <w:sz w:val="22"/>
                <w:szCs w:val="22"/>
              </w:rPr>
              <w:t>.</w:t>
            </w:r>
            <w:r w:rsidR="00224BC9">
              <w:rPr>
                <w:rFonts w:ascii="Tahoma" w:hAnsi="Tahoma" w:cs="Tahoma"/>
                <w:bCs/>
                <w:sz w:val="22"/>
                <w:szCs w:val="22"/>
              </w:rPr>
              <w:t xml:space="preserve"> </w:t>
            </w:r>
            <w:r w:rsidR="00E67F13">
              <w:rPr>
                <w:rFonts w:ascii="Tahoma" w:hAnsi="Tahoma" w:cs="Tahoma"/>
                <w:bCs/>
                <w:sz w:val="22"/>
                <w:szCs w:val="22"/>
              </w:rPr>
              <w:t xml:space="preserve">1, se evidenció en las Actas de Reunión, </w:t>
            </w:r>
            <w:r w:rsidR="00115293">
              <w:rPr>
                <w:rFonts w:ascii="Tahoma" w:hAnsi="Tahoma" w:cs="Tahoma"/>
                <w:bCs/>
                <w:sz w:val="22"/>
                <w:szCs w:val="22"/>
              </w:rPr>
              <w:t xml:space="preserve">compromisos que </w:t>
            </w:r>
            <w:r w:rsidR="001749F4">
              <w:rPr>
                <w:rFonts w:ascii="Tahoma" w:hAnsi="Tahoma" w:cs="Tahoma"/>
                <w:bCs/>
                <w:sz w:val="22"/>
                <w:szCs w:val="22"/>
              </w:rPr>
              <w:t xml:space="preserve">aún </w:t>
            </w:r>
            <w:r w:rsidR="00115293">
              <w:rPr>
                <w:rFonts w:ascii="Tahoma" w:hAnsi="Tahoma" w:cs="Tahoma"/>
                <w:bCs/>
                <w:sz w:val="22"/>
                <w:szCs w:val="22"/>
              </w:rPr>
              <w:t xml:space="preserve">no han </w:t>
            </w:r>
            <w:r w:rsidR="00CF2942">
              <w:rPr>
                <w:rFonts w:ascii="Tahoma" w:hAnsi="Tahoma" w:cs="Tahoma"/>
                <w:bCs/>
                <w:sz w:val="22"/>
                <w:szCs w:val="22"/>
              </w:rPr>
              <w:t xml:space="preserve">sido </w:t>
            </w:r>
            <w:r w:rsidR="00115293">
              <w:rPr>
                <w:rFonts w:ascii="Tahoma" w:hAnsi="Tahoma" w:cs="Tahoma"/>
                <w:bCs/>
                <w:sz w:val="22"/>
                <w:szCs w:val="22"/>
              </w:rPr>
              <w:t>cumplido</w:t>
            </w:r>
            <w:r w:rsidR="00CF2942">
              <w:rPr>
                <w:rFonts w:ascii="Tahoma" w:hAnsi="Tahoma" w:cs="Tahoma"/>
                <w:bCs/>
                <w:sz w:val="22"/>
                <w:szCs w:val="22"/>
              </w:rPr>
              <w:t>s</w:t>
            </w:r>
            <w:r w:rsidR="00115293">
              <w:rPr>
                <w:rFonts w:ascii="Tahoma" w:hAnsi="Tahoma" w:cs="Tahoma"/>
                <w:bCs/>
                <w:sz w:val="22"/>
                <w:szCs w:val="22"/>
              </w:rPr>
              <w:t>;</w:t>
            </w:r>
            <w:r w:rsidR="00E67F13">
              <w:rPr>
                <w:rFonts w:ascii="Tahoma" w:hAnsi="Tahoma" w:cs="Tahoma"/>
                <w:bCs/>
                <w:sz w:val="22"/>
                <w:szCs w:val="22"/>
              </w:rPr>
              <w:t xml:space="preserve">  en el caso del Hallazgo No. 2, </w:t>
            </w:r>
            <w:r w:rsidR="00115293">
              <w:rPr>
                <w:rFonts w:ascii="Tahoma" w:hAnsi="Tahoma" w:cs="Tahoma"/>
                <w:bCs/>
                <w:sz w:val="22"/>
                <w:szCs w:val="22"/>
              </w:rPr>
              <w:t xml:space="preserve">se debieron generar </w:t>
            </w:r>
            <w:r w:rsidR="00E67F13">
              <w:rPr>
                <w:rFonts w:ascii="Tahoma" w:hAnsi="Tahoma" w:cs="Tahoma"/>
                <w:bCs/>
                <w:sz w:val="22"/>
                <w:szCs w:val="22"/>
              </w:rPr>
              <w:lastRenderedPageBreak/>
              <w:t>nuevas alternativas y/o modificación en el Plan Anticorrupción</w:t>
            </w:r>
            <w:r w:rsidR="00115293">
              <w:rPr>
                <w:rFonts w:ascii="Tahoma" w:hAnsi="Tahoma" w:cs="Tahoma"/>
                <w:bCs/>
                <w:sz w:val="22"/>
                <w:szCs w:val="22"/>
              </w:rPr>
              <w:t xml:space="preserve"> y para el Hallazgo No.</w:t>
            </w:r>
            <w:r w:rsidR="00224BC9">
              <w:rPr>
                <w:rFonts w:ascii="Tahoma" w:hAnsi="Tahoma" w:cs="Tahoma"/>
                <w:bCs/>
                <w:sz w:val="22"/>
                <w:szCs w:val="22"/>
              </w:rPr>
              <w:t xml:space="preserve"> </w:t>
            </w:r>
            <w:r w:rsidR="00115293">
              <w:rPr>
                <w:rFonts w:ascii="Tahoma" w:hAnsi="Tahoma" w:cs="Tahoma"/>
                <w:bCs/>
                <w:sz w:val="22"/>
                <w:szCs w:val="22"/>
              </w:rPr>
              <w:t xml:space="preserve">8, se evidencia que la actividad no fue cumplida en la fecha </w:t>
            </w:r>
            <w:r w:rsidR="002D6743">
              <w:rPr>
                <w:rFonts w:ascii="Tahoma" w:hAnsi="Tahoma" w:cs="Tahoma"/>
                <w:bCs/>
                <w:sz w:val="22"/>
                <w:szCs w:val="22"/>
              </w:rPr>
              <w:t>definida</w:t>
            </w:r>
            <w:r w:rsidR="00115293">
              <w:rPr>
                <w:rFonts w:ascii="Tahoma" w:hAnsi="Tahoma" w:cs="Tahoma"/>
                <w:bCs/>
                <w:sz w:val="22"/>
                <w:szCs w:val="22"/>
              </w:rPr>
              <w:t xml:space="preserve"> en el Plan </w:t>
            </w:r>
            <w:r w:rsidR="00517DD2">
              <w:rPr>
                <w:rFonts w:ascii="Tahoma" w:hAnsi="Tahoma" w:cs="Tahoma"/>
                <w:bCs/>
                <w:sz w:val="22"/>
                <w:szCs w:val="22"/>
              </w:rPr>
              <w:t>de Mejoramiento</w:t>
            </w:r>
            <w:r w:rsidR="00115293">
              <w:rPr>
                <w:rFonts w:ascii="Tahoma" w:hAnsi="Tahoma" w:cs="Tahoma"/>
                <w:bCs/>
                <w:sz w:val="22"/>
                <w:szCs w:val="22"/>
              </w:rPr>
              <w:t xml:space="preserve">. </w:t>
            </w:r>
          </w:p>
          <w:p w14:paraId="6ABAA923" w14:textId="38F47EE6" w:rsidR="00482C1B" w:rsidRDefault="00482C1B" w:rsidP="00517DD2">
            <w:pPr>
              <w:pStyle w:val="Encabezado"/>
              <w:tabs>
                <w:tab w:val="right" w:pos="8222"/>
              </w:tabs>
              <w:jc w:val="both"/>
              <w:rPr>
                <w:rFonts w:ascii="Tahoma" w:hAnsi="Tahoma" w:cs="Tahoma"/>
                <w:bCs/>
                <w:sz w:val="22"/>
                <w:szCs w:val="22"/>
              </w:rPr>
            </w:pPr>
          </w:p>
        </w:tc>
      </w:tr>
      <w:tr w:rsidR="001764D1" w:rsidRPr="00880DA6" w14:paraId="7E22E27B" w14:textId="77777777" w:rsidTr="00227E45">
        <w:trPr>
          <w:trHeight w:val="660"/>
        </w:trPr>
        <w:tc>
          <w:tcPr>
            <w:tcW w:w="9054" w:type="dxa"/>
          </w:tcPr>
          <w:p w14:paraId="05BE5A26" w14:textId="2B613FD9" w:rsidR="001764D1" w:rsidRDefault="001764D1" w:rsidP="009C1DC3">
            <w:pPr>
              <w:pStyle w:val="Prrafodelista"/>
              <w:ind w:left="450" w:hanging="450"/>
              <w:jc w:val="both"/>
              <w:rPr>
                <w:rFonts w:ascii="Tahoma" w:hAnsi="Tahoma" w:cs="Tahoma"/>
                <w:b/>
                <w:bCs/>
                <w:sz w:val="22"/>
                <w:szCs w:val="22"/>
              </w:rPr>
            </w:pPr>
            <w:r w:rsidRPr="003D2336">
              <w:rPr>
                <w:rFonts w:ascii="Tahoma" w:hAnsi="Tahoma" w:cs="Tahoma"/>
                <w:b/>
                <w:bCs/>
                <w:sz w:val="22"/>
                <w:szCs w:val="22"/>
              </w:rPr>
              <w:lastRenderedPageBreak/>
              <w:t>6.1</w:t>
            </w:r>
            <w:r>
              <w:rPr>
                <w:rFonts w:ascii="Tahoma" w:hAnsi="Tahoma" w:cs="Tahoma"/>
                <w:b/>
                <w:bCs/>
                <w:sz w:val="22"/>
                <w:szCs w:val="22"/>
              </w:rPr>
              <w:t xml:space="preserve"> </w:t>
            </w:r>
            <w:r w:rsidRPr="00F56C63">
              <w:rPr>
                <w:rFonts w:ascii="Tahoma" w:hAnsi="Tahoma" w:cs="Tahoma"/>
                <w:b/>
                <w:bCs/>
                <w:sz w:val="22"/>
                <w:szCs w:val="22"/>
              </w:rPr>
              <w:t>COMPONENTE</w:t>
            </w:r>
            <w:r w:rsidR="00651509">
              <w:rPr>
                <w:rFonts w:ascii="Tahoma" w:hAnsi="Tahoma" w:cs="Tahoma"/>
                <w:b/>
                <w:bCs/>
                <w:sz w:val="22"/>
                <w:szCs w:val="22"/>
              </w:rPr>
              <w:t>:</w:t>
            </w:r>
            <w:r>
              <w:rPr>
                <w:rFonts w:ascii="Tahoma" w:hAnsi="Tahoma" w:cs="Tahoma"/>
                <w:b/>
                <w:bCs/>
                <w:sz w:val="22"/>
                <w:szCs w:val="22"/>
              </w:rPr>
              <w:t xml:space="preserve"> </w:t>
            </w:r>
            <w:r w:rsidRPr="00F56C63">
              <w:rPr>
                <w:rFonts w:ascii="Tahoma" w:hAnsi="Tahoma" w:cs="Tahoma"/>
                <w:b/>
                <w:bCs/>
                <w:sz w:val="22"/>
                <w:szCs w:val="22"/>
              </w:rPr>
              <w:t>GESTIÓN DE</w:t>
            </w:r>
            <w:r w:rsidR="00F6190A">
              <w:rPr>
                <w:rFonts w:ascii="Tahoma" w:hAnsi="Tahoma" w:cs="Tahoma"/>
                <w:b/>
                <w:bCs/>
                <w:sz w:val="22"/>
                <w:szCs w:val="22"/>
              </w:rPr>
              <w:t xml:space="preserve"> RIESGOS DE CORRU</w:t>
            </w:r>
            <w:r w:rsidRPr="00F56C63">
              <w:rPr>
                <w:rFonts w:ascii="Tahoma" w:hAnsi="Tahoma" w:cs="Tahoma"/>
                <w:b/>
                <w:bCs/>
                <w:sz w:val="22"/>
                <w:szCs w:val="22"/>
              </w:rPr>
              <w:t>PCIÓN - MAPA DE RIESGOS DE CORRUPCIÓN</w:t>
            </w:r>
          </w:p>
          <w:p w14:paraId="23AB2C02" w14:textId="77777777" w:rsidR="001764D1" w:rsidRPr="009C1DC3" w:rsidRDefault="001764D1" w:rsidP="001764D1">
            <w:pPr>
              <w:pStyle w:val="Prrafodelista"/>
              <w:ind w:left="0"/>
              <w:jc w:val="both"/>
              <w:rPr>
                <w:rFonts w:ascii="Tahoma" w:hAnsi="Tahoma" w:cs="Tahoma"/>
                <w:b/>
                <w:bCs/>
                <w:sz w:val="12"/>
                <w:szCs w:val="12"/>
              </w:rPr>
            </w:pPr>
          </w:p>
          <w:p w14:paraId="06DA2A08" w14:textId="6DFB7394" w:rsidR="001764D1" w:rsidRDefault="00995315" w:rsidP="001764D1">
            <w:pPr>
              <w:jc w:val="both"/>
              <w:rPr>
                <w:rFonts w:ascii="Tahoma" w:hAnsi="Tahoma" w:cs="Tahoma"/>
                <w:bCs/>
                <w:sz w:val="22"/>
                <w:szCs w:val="22"/>
              </w:rPr>
            </w:pPr>
            <w:r>
              <w:rPr>
                <w:rFonts w:ascii="Tahoma" w:hAnsi="Tahoma" w:cs="Tahoma"/>
                <w:b/>
                <w:bCs/>
                <w:sz w:val="22"/>
                <w:szCs w:val="22"/>
              </w:rPr>
              <w:t>1.</w:t>
            </w:r>
            <w:r w:rsidR="001764D1">
              <w:rPr>
                <w:rFonts w:ascii="Tahoma" w:hAnsi="Tahoma" w:cs="Tahoma"/>
                <w:b/>
                <w:bCs/>
                <w:sz w:val="22"/>
                <w:szCs w:val="22"/>
              </w:rPr>
              <w:t xml:space="preserve"> </w:t>
            </w:r>
            <w:r w:rsidR="001764D1" w:rsidRPr="00EC169B">
              <w:rPr>
                <w:rFonts w:ascii="Tahoma" w:hAnsi="Tahoma" w:cs="Tahoma"/>
                <w:b/>
                <w:bCs/>
                <w:sz w:val="22"/>
                <w:szCs w:val="22"/>
              </w:rPr>
              <w:t>POLÍTICA DE ADMINISTRACIÓN DE RIESGOS</w:t>
            </w:r>
            <w:r w:rsidR="001764D1">
              <w:rPr>
                <w:rFonts w:ascii="Tahoma" w:hAnsi="Tahoma" w:cs="Tahoma"/>
                <w:b/>
                <w:bCs/>
                <w:sz w:val="22"/>
                <w:szCs w:val="22"/>
              </w:rPr>
              <w:t xml:space="preserve">: </w:t>
            </w:r>
            <w:r w:rsidR="001764D1" w:rsidRPr="004139D8">
              <w:rPr>
                <w:rFonts w:ascii="Tahoma" w:hAnsi="Tahoma" w:cs="Tahoma"/>
                <w:bCs/>
                <w:sz w:val="22"/>
                <w:szCs w:val="22"/>
              </w:rPr>
              <w:t>L</w:t>
            </w:r>
            <w:r w:rsidR="00506FED">
              <w:rPr>
                <w:rFonts w:ascii="Tahoma" w:hAnsi="Tahoma" w:cs="Tahoma"/>
                <w:bCs/>
                <w:sz w:val="22"/>
                <w:szCs w:val="22"/>
              </w:rPr>
              <w:t xml:space="preserve">a Secretaría de Servicios Administrativos tiene previsto </w:t>
            </w:r>
            <w:r w:rsidR="005334FF">
              <w:rPr>
                <w:rFonts w:ascii="Tahoma" w:hAnsi="Tahoma" w:cs="Tahoma"/>
                <w:bCs/>
                <w:sz w:val="22"/>
                <w:szCs w:val="22"/>
              </w:rPr>
              <w:t xml:space="preserve">revisar y ajustar la </w:t>
            </w:r>
            <w:r w:rsidR="001764D1" w:rsidRPr="004139D8">
              <w:rPr>
                <w:rFonts w:ascii="Tahoma" w:hAnsi="Tahoma" w:cs="Tahoma"/>
                <w:bCs/>
                <w:sz w:val="22"/>
                <w:szCs w:val="22"/>
              </w:rPr>
              <w:t>política de administración del riesgo vigente en la Alcaldía de Manizales</w:t>
            </w:r>
            <w:r w:rsidR="005334FF">
              <w:rPr>
                <w:rFonts w:ascii="Tahoma" w:hAnsi="Tahoma" w:cs="Tahoma"/>
                <w:bCs/>
                <w:sz w:val="22"/>
                <w:szCs w:val="22"/>
              </w:rPr>
              <w:t xml:space="preserve">, acorde </w:t>
            </w:r>
            <w:r w:rsidR="00556C89">
              <w:rPr>
                <w:rFonts w:ascii="Tahoma" w:hAnsi="Tahoma" w:cs="Tahoma"/>
                <w:bCs/>
                <w:sz w:val="22"/>
                <w:szCs w:val="22"/>
              </w:rPr>
              <w:t>con</w:t>
            </w:r>
            <w:r w:rsidR="005334FF">
              <w:rPr>
                <w:rFonts w:ascii="Tahoma" w:hAnsi="Tahoma" w:cs="Tahoma"/>
                <w:bCs/>
                <w:sz w:val="22"/>
                <w:szCs w:val="22"/>
              </w:rPr>
              <w:t xml:space="preserve"> los lineamientos del Departamento Administrativo de la Función Pública – DAFP y la </w:t>
            </w:r>
            <w:r w:rsidR="00480657">
              <w:rPr>
                <w:rFonts w:ascii="Tahoma" w:hAnsi="Tahoma" w:cs="Tahoma"/>
                <w:bCs/>
                <w:sz w:val="22"/>
                <w:szCs w:val="22"/>
              </w:rPr>
              <w:t>“Guía para la Gestión del Riesgo de Corrupción de la Presidencia de la República versión 2015</w:t>
            </w:r>
            <w:r w:rsidR="005334FF">
              <w:rPr>
                <w:rFonts w:ascii="Tahoma" w:hAnsi="Tahoma" w:cs="Tahoma"/>
                <w:bCs/>
                <w:sz w:val="22"/>
                <w:szCs w:val="22"/>
              </w:rPr>
              <w:t xml:space="preserve">, teniendo como plazo </w:t>
            </w:r>
            <w:r w:rsidR="00B84BE3">
              <w:rPr>
                <w:rFonts w:ascii="Tahoma" w:hAnsi="Tahoma" w:cs="Tahoma"/>
                <w:bCs/>
                <w:sz w:val="22"/>
                <w:szCs w:val="22"/>
              </w:rPr>
              <w:t>hasta el día 30 de septiembre de 2017</w:t>
            </w:r>
            <w:r w:rsidR="00556C89">
              <w:rPr>
                <w:rFonts w:ascii="Tahoma" w:hAnsi="Tahoma" w:cs="Tahoma"/>
                <w:bCs/>
                <w:sz w:val="22"/>
                <w:szCs w:val="22"/>
              </w:rPr>
              <w:t>.</w:t>
            </w:r>
          </w:p>
          <w:p w14:paraId="628DD592" w14:textId="18A6C0BB" w:rsidR="00525EAF" w:rsidRDefault="00525EAF" w:rsidP="001764D1">
            <w:pPr>
              <w:jc w:val="both"/>
              <w:rPr>
                <w:rFonts w:ascii="Tahoma" w:hAnsi="Tahoma" w:cs="Tahoma"/>
                <w:bCs/>
                <w:sz w:val="22"/>
                <w:szCs w:val="22"/>
              </w:rPr>
            </w:pPr>
          </w:p>
          <w:p w14:paraId="503C8A0B" w14:textId="45CDFFFB" w:rsidR="00525EAF" w:rsidRDefault="00525EAF" w:rsidP="001764D1">
            <w:pPr>
              <w:jc w:val="both"/>
              <w:rPr>
                <w:rFonts w:ascii="Tahoma" w:hAnsi="Tahoma" w:cs="Tahoma"/>
                <w:bCs/>
                <w:sz w:val="22"/>
                <w:szCs w:val="22"/>
              </w:rPr>
            </w:pPr>
            <w:r>
              <w:rPr>
                <w:rFonts w:ascii="Tahoma" w:hAnsi="Tahoma" w:cs="Tahoma"/>
                <w:bCs/>
                <w:sz w:val="22"/>
                <w:szCs w:val="22"/>
              </w:rPr>
              <w:t xml:space="preserve">La valoración a esta acción, se llevará a cabo en el tercer seguimiento al Plan Anticorrupción y de Atención al Ciudadano con corte al 31 de diciembre de 2017, toda vez que se encuentra dentro de los términos </w:t>
            </w:r>
            <w:r w:rsidR="001C5D0C">
              <w:rPr>
                <w:rFonts w:ascii="Tahoma" w:hAnsi="Tahoma" w:cs="Tahoma"/>
                <w:bCs/>
                <w:sz w:val="22"/>
                <w:szCs w:val="22"/>
              </w:rPr>
              <w:t xml:space="preserve">para su </w:t>
            </w:r>
            <w:r>
              <w:rPr>
                <w:rFonts w:ascii="Tahoma" w:hAnsi="Tahoma" w:cs="Tahoma"/>
                <w:bCs/>
                <w:sz w:val="22"/>
                <w:szCs w:val="22"/>
              </w:rPr>
              <w:t>cumplimiento.</w:t>
            </w:r>
          </w:p>
          <w:p w14:paraId="08624DC8" w14:textId="77777777" w:rsidR="00556C89" w:rsidRPr="009C1DC3" w:rsidRDefault="00556C89" w:rsidP="001764D1">
            <w:pPr>
              <w:jc w:val="both"/>
              <w:rPr>
                <w:rFonts w:ascii="Tahoma" w:hAnsi="Tahoma" w:cs="Tahoma"/>
                <w:b/>
                <w:bCs/>
                <w:sz w:val="12"/>
                <w:szCs w:val="12"/>
              </w:rPr>
            </w:pPr>
          </w:p>
          <w:p w14:paraId="24E4E2CA" w14:textId="2A8DB3F7" w:rsidR="00AF0F28" w:rsidRDefault="00995315" w:rsidP="001764D1">
            <w:pPr>
              <w:jc w:val="both"/>
              <w:rPr>
                <w:rFonts w:ascii="Tahoma" w:hAnsi="Tahoma" w:cs="Tahoma"/>
                <w:bCs/>
                <w:sz w:val="22"/>
                <w:szCs w:val="22"/>
              </w:rPr>
            </w:pPr>
            <w:r>
              <w:rPr>
                <w:rFonts w:ascii="Tahoma" w:hAnsi="Tahoma" w:cs="Tahoma"/>
                <w:b/>
                <w:bCs/>
                <w:sz w:val="22"/>
                <w:szCs w:val="22"/>
              </w:rPr>
              <w:t xml:space="preserve">2. </w:t>
            </w:r>
            <w:r w:rsidR="001764D1" w:rsidRPr="00EC169B">
              <w:rPr>
                <w:rFonts w:ascii="Tahoma" w:hAnsi="Tahoma" w:cs="Tahoma"/>
                <w:b/>
                <w:bCs/>
                <w:sz w:val="22"/>
                <w:szCs w:val="22"/>
              </w:rPr>
              <w:t>CONSTRUCCIÓN DE</w:t>
            </w:r>
            <w:r w:rsidR="001764D1">
              <w:rPr>
                <w:rFonts w:ascii="Tahoma" w:hAnsi="Tahoma" w:cs="Tahoma"/>
                <w:b/>
                <w:bCs/>
                <w:sz w:val="22"/>
                <w:szCs w:val="22"/>
              </w:rPr>
              <w:t xml:space="preserve">L MAPA DE RIESGOS DE CORRUPCIÓN: </w:t>
            </w:r>
            <w:r w:rsidR="007141B0" w:rsidRPr="007141B0">
              <w:rPr>
                <w:rFonts w:ascii="Tahoma" w:hAnsi="Tahoma" w:cs="Tahoma"/>
                <w:bCs/>
                <w:sz w:val="22"/>
                <w:szCs w:val="22"/>
              </w:rPr>
              <w:t>E</w:t>
            </w:r>
            <w:r w:rsidR="00BE7383">
              <w:rPr>
                <w:rFonts w:ascii="Tahoma" w:hAnsi="Tahoma" w:cs="Tahoma"/>
                <w:bCs/>
                <w:sz w:val="22"/>
                <w:szCs w:val="22"/>
              </w:rPr>
              <w:t xml:space="preserve">l Mapa de Riesgos de Corrupción de la Alcaldía de Manizales </w:t>
            </w:r>
            <w:r w:rsidR="00DD3C08">
              <w:rPr>
                <w:rFonts w:ascii="Tahoma" w:hAnsi="Tahoma" w:cs="Tahoma"/>
                <w:bCs/>
                <w:sz w:val="22"/>
                <w:szCs w:val="22"/>
              </w:rPr>
              <w:t xml:space="preserve">2017, </w:t>
            </w:r>
            <w:r w:rsidR="00BE7383">
              <w:rPr>
                <w:rFonts w:ascii="Tahoma" w:hAnsi="Tahoma" w:cs="Tahoma"/>
                <w:bCs/>
                <w:sz w:val="22"/>
                <w:szCs w:val="22"/>
              </w:rPr>
              <w:t xml:space="preserve">consta de veinte (20) Riesgos y </w:t>
            </w:r>
            <w:r w:rsidR="00A77238">
              <w:rPr>
                <w:rFonts w:ascii="Tahoma" w:hAnsi="Tahoma" w:cs="Tahoma"/>
                <w:bCs/>
                <w:sz w:val="22"/>
                <w:szCs w:val="22"/>
              </w:rPr>
              <w:t xml:space="preserve">treinta y dos (32) Controles, y para su </w:t>
            </w:r>
            <w:r w:rsidR="007141B0" w:rsidRPr="007141B0">
              <w:rPr>
                <w:rFonts w:ascii="Tahoma" w:hAnsi="Tahoma" w:cs="Tahoma"/>
                <w:bCs/>
                <w:sz w:val="22"/>
                <w:szCs w:val="22"/>
              </w:rPr>
              <w:t>construcción</w:t>
            </w:r>
            <w:r w:rsidR="00007807">
              <w:rPr>
                <w:rFonts w:ascii="Tahoma" w:hAnsi="Tahoma" w:cs="Tahoma"/>
                <w:bCs/>
                <w:sz w:val="22"/>
                <w:szCs w:val="22"/>
              </w:rPr>
              <w:t>,</w:t>
            </w:r>
            <w:r w:rsidR="007141B0" w:rsidRPr="007141B0">
              <w:rPr>
                <w:rFonts w:ascii="Tahoma" w:hAnsi="Tahoma" w:cs="Tahoma"/>
                <w:bCs/>
                <w:sz w:val="22"/>
                <w:szCs w:val="22"/>
              </w:rPr>
              <w:t xml:space="preserve"> </w:t>
            </w:r>
            <w:r w:rsidR="007141B0">
              <w:rPr>
                <w:rFonts w:ascii="Tahoma" w:hAnsi="Tahoma" w:cs="Tahoma"/>
                <w:bCs/>
                <w:sz w:val="22"/>
                <w:szCs w:val="22"/>
              </w:rPr>
              <w:t xml:space="preserve">se tuvo en cuenta los lineamientos establecidos en la Guía para la Gestión del Riesgo de Corrupción de la Presidencia de la República </w:t>
            </w:r>
            <w:r w:rsidR="00EE5EEE">
              <w:rPr>
                <w:rFonts w:ascii="Tahoma" w:hAnsi="Tahoma" w:cs="Tahoma"/>
                <w:bCs/>
                <w:sz w:val="22"/>
                <w:szCs w:val="22"/>
              </w:rPr>
              <w:t>–</w:t>
            </w:r>
            <w:r w:rsidR="007141B0">
              <w:rPr>
                <w:rFonts w:ascii="Tahoma" w:hAnsi="Tahoma" w:cs="Tahoma"/>
                <w:bCs/>
                <w:sz w:val="22"/>
                <w:szCs w:val="22"/>
              </w:rPr>
              <w:t xml:space="preserve"> 2015</w:t>
            </w:r>
            <w:r w:rsidR="00EE5EEE">
              <w:rPr>
                <w:rFonts w:ascii="Tahoma" w:hAnsi="Tahoma" w:cs="Tahoma"/>
                <w:bCs/>
                <w:sz w:val="22"/>
                <w:szCs w:val="22"/>
              </w:rPr>
              <w:t>.</w:t>
            </w:r>
            <w:r w:rsidR="00D048D6">
              <w:rPr>
                <w:rFonts w:ascii="Tahoma" w:hAnsi="Tahoma" w:cs="Tahoma"/>
                <w:bCs/>
                <w:sz w:val="22"/>
                <w:szCs w:val="22"/>
              </w:rPr>
              <w:t xml:space="preserve">  Este componente tiene una valoración de cumplimiento del </w:t>
            </w:r>
            <w:r w:rsidR="00D048D6" w:rsidRPr="00D048D6">
              <w:rPr>
                <w:rFonts w:ascii="Tahoma" w:hAnsi="Tahoma" w:cs="Tahoma"/>
                <w:b/>
                <w:bCs/>
                <w:sz w:val="22"/>
                <w:szCs w:val="22"/>
              </w:rPr>
              <w:t>100%</w:t>
            </w:r>
            <w:r w:rsidR="00D048D6">
              <w:rPr>
                <w:rFonts w:ascii="Tahoma" w:hAnsi="Tahoma" w:cs="Tahoma"/>
                <w:bCs/>
                <w:sz w:val="22"/>
                <w:szCs w:val="22"/>
              </w:rPr>
              <w:t>.</w:t>
            </w:r>
          </w:p>
          <w:p w14:paraId="492CDF28" w14:textId="77777777" w:rsidR="00EE5EEE" w:rsidRDefault="00EE5EEE" w:rsidP="001764D1">
            <w:pPr>
              <w:jc w:val="both"/>
              <w:rPr>
                <w:rFonts w:ascii="Tahoma" w:hAnsi="Tahoma" w:cs="Tahoma"/>
                <w:bCs/>
                <w:sz w:val="22"/>
                <w:szCs w:val="22"/>
              </w:rPr>
            </w:pPr>
          </w:p>
          <w:p w14:paraId="0242E9F4" w14:textId="311A651A" w:rsidR="00AF4ABB" w:rsidRDefault="00EE5EEE" w:rsidP="009C01EF">
            <w:pPr>
              <w:jc w:val="both"/>
              <w:rPr>
                <w:rFonts w:ascii="Tahoma" w:hAnsi="Tahoma" w:cs="Tahoma"/>
                <w:bCs/>
                <w:sz w:val="22"/>
                <w:szCs w:val="22"/>
              </w:rPr>
            </w:pPr>
            <w:r>
              <w:rPr>
                <w:rFonts w:ascii="Tahoma" w:hAnsi="Tahoma" w:cs="Tahoma"/>
                <w:b/>
                <w:bCs/>
                <w:sz w:val="22"/>
                <w:szCs w:val="22"/>
              </w:rPr>
              <w:t xml:space="preserve">3. </w:t>
            </w:r>
            <w:r w:rsidR="001764D1" w:rsidRPr="00EC169B">
              <w:rPr>
                <w:rFonts w:ascii="Tahoma" w:hAnsi="Tahoma" w:cs="Tahoma"/>
                <w:b/>
                <w:bCs/>
                <w:sz w:val="22"/>
                <w:szCs w:val="22"/>
              </w:rPr>
              <w:t>MONITOREO</w:t>
            </w:r>
            <w:r w:rsidR="00E773D1">
              <w:rPr>
                <w:rFonts w:ascii="Tahoma" w:hAnsi="Tahoma" w:cs="Tahoma"/>
                <w:b/>
                <w:bCs/>
                <w:sz w:val="22"/>
                <w:szCs w:val="22"/>
              </w:rPr>
              <w:t xml:space="preserve"> y </w:t>
            </w:r>
            <w:r w:rsidR="001764D1" w:rsidRPr="00EC169B">
              <w:rPr>
                <w:rFonts w:ascii="Tahoma" w:hAnsi="Tahoma" w:cs="Tahoma"/>
                <w:b/>
                <w:bCs/>
                <w:sz w:val="22"/>
                <w:szCs w:val="22"/>
              </w:rPr>
              <w:t>REVISIÓN</w:t>
            </w:r>
            <w:r w:rsidR="00E773D1">
              <w:rPr>
                <w:rFonts w:ascii="Tahoma" w:hAnsi="Tahoma" w:cs="Tahoma"/>
                <w:b/>
                <w:bCs/>
                <w:sz w:val="22"/>
                <w:szCs w:val="22"/>
              </w:rPr>
              <w:t xml:space="preserve">: </w:t>
            </w:r>
            <w:r w:rsidR="001764D1">
              <w:rPr>
                <w:rFonts w:ascii="Tahoma" w:hAnsi="Tahoma" w:cs="Tahoma"/>
                <w:bCs/>
                <w:sz w:val="22"/>
                <w:szCs w:val="22"/>
              </w:rPr>
              <w:t xml:space="preserve">El </w:t>
            </w:r>
            <w:r w:rsidR="005A1064">
              <w:rPr>
                <w:rFonts w:ascii="Tahoma" w:hAnsi="Tahoma" w:cs="Tahoma"/>
                <w:bCs/>
                <w:sz w:val="22"/>
                <w:szCs w:val="22"/>
              </w:rPr>
              <w:t>monitoreo y revisión de</w:t>
            </w:r>
            <w:r w:rsidR="00816015">
              <w:rPr>
                <w:rFonts w:ascii="Tahoma" w:hAnsi="Tahoma" w:cs="Tahoma"/>
                <w:bCs/>
                <w:sz w:val="22"/>
                <w:szCs w:val="22"/>
              </w:rPr>
              <w:t xml:space="preserve">l Mapa de Riesgos de Corrupción </w:t>
            </w:r>
            <w:r w:rsidR="00E773D1">
              <w:rPr>
                <w:rFonts w:ascii="Tahoma" w:hAnsi="Tahoma" w:cs="Tahoma"/>
                <w:bCs/>
                <w:sz w:val="22"/>
                <w:szCs w:val="22"/>
              </w:rPr>
              <w:t xml:space="preserve">lo </w:t>
            </w:r>
            <w:r w:rsidR="00A831AA">
              <w:rPr>
                <w:rFonts w:ascii="Tahoma" w:hAnsi="Tahoma" w:cs="Tahoma"/>
                <w:bCs/>
                <w:sz w:val="22"/>
                <w:szCs w:val="22"/>
              </w:rPr>
              <w:t xml:space="preserve">debe realizar </w:t>
            </w:r>
            <w:r w:rsidR="007A48D9">
              <w:rPr>
                <w:rFonts w:ascii="Tahoma" w:hAnsi="Tahoma" w:cs="Tahoma"/>
                <w:bCs/>
                <w:sz w:val="22"/>
                <w:szCs w:val="22"/>
              </w:rPr>
              <w:t xml:space="preserve">los </w:t>
            </w:r>
            <w:r w:rsidR="005A1064">
              <w:rPr>
                <w:rFonts w:ascii="Tahoma" w:hAnsi="Tahoma" w:cs="Tahoma"/>
                <w:bCs/>
                <w:sz w:val="22"/>
                <w:szCs w:val="22"/>
              </w:rPr>
              <w:t>líd</w:t>
            </w:r>
            <w:r w:rsidR="00C96D56">
              <w:rPr>
                <w:rFonts w:ascii="Tahoma" w:hAnsi="Tahoma" w:cs="Tahoma"/>
                <w:bCs/>
                <w:sz w:val="22"/>
                <w:szCs w:val="22"/>
              </w:rPr>
              <w:t>e</w:t>
            </w:r>
            <w:r w:rsidR="005A1064">
              <w:rPr>
                <w:rFonts w:ascii="Tahoma" w:hAnsi="Tahoma" w:cs="Tahoma"/>
                <w:bCs/>
                <w:sz w:val="22"/>
                <w:szCs w:val="22"/>
              </w:rPr>
              <w:t>res de</w:t>
            </w:r>
            <w:r w:rsidR="0034328B">
              <w:rPr>
                <w:rFonts w:ascii="Tahoma" w:hAnsi="Tahoma" w:cs="Tahoma"/>
                <w:bCs/>
                <w:sz w:val="22"/>
                <w:szCs w:val="22"/>
              </w:rPr>
              <w:t xml:space="preserve"> los </w:t>
            </w:r>
            <w:r w:rsidR="00E773D1">
              <w:rPr>
                <w:rFonts w:ascii="Tahoma" w:hAnsi="Tahoma" w:cs="Tahoma"/>
                <w:bCs/>
                <w:sz w:val="22"/>
                <w:szCs w:val="22"/>
              </w:rPr>
              <w:t>procesos</w:t>
            </w:r>
            <w:r w:rsidR="0034328B">
              <w:rPr>
                <w:rFonts w:ascii="Tahoma" w:hAnsi="Tahoma" w:cs="Tahoma"/>
                <w:bCs/>
                <w:sz w:val="22"/>
                <w:szCs w:val="22"/>
              </w:rPr>
              <w:t xml:space="preserve">, </w:t>
            </w:r>
            <w:r w:rsidR="00F05145">
              <w:rPr>
                <w:rFonts w:ascii="Tahoma" w:hAnsi="Tahoma" w:cs="Tahoma"/>
                <w:bCs/>
                <w:sz w:val="22"/>
                <w:szCs w:val="22"/>
              </w:rPr>
              <w:t xml:space="preserve">para lo cual se tienen </w:t>
            </w:r>
            <w:r w:rsidR="0034328B">
              <w:rPr>
                <w:rFonts w:ascii="Tahoma" w:hAnsi="Tahoma" w:cs="Tahoma"/>
                <w:bCs/>
                <w:sz w:val="22"/>
                <w:szCs w:val="22"/>
              </w:rPr>
              <w:t>las fec</w:t>
            </w:r>
            <w:r w:rsidR="005A1064">
              <w:rPr>
                <w:rFonts w:ascii="Tahoma" w:hAnsi="Tahoma" w:cs="Tahoma"/>
                <w:bCs/>
                <w:sz w:val="22"/>
                <w:szCs w:val="22"/>
              </w:rPr>
              <w:t xml:space="preserve">has </w:t>
            </w:r>
            <w:r w:rsidR="00F05145">
              <w:rPr>
                <w:rFonts w:ascii="Tahoma" w:hAnsi="Tahoma" w:cs="Tahoma"/>
                <w:bCs/>
                <w:sz w:val="22"/>
                <w:szCs w:val="22"/>
              </w:rPr>
              <w:t xml:space="preserve">establecidas </w:t>
            </w:r>
            <w:r w:rsidR="00C96D56">
              <w:rPr>
                <w:rFonts w:ascii="Tahoma" w:hAnsi="Tahoma" w:cs="Tahoma"/>
                <w:bCs/>
                <w:sz w:val="22"/>
                <w:szCs w:val="22"/>
              </w:rPr>
              <w:t xml:space="preserve">en </w:t>
            </w:r>
            <w:r w:rsidR="00845D8C">
              <w:rPr>
                <w:rFonts w:ascii="Tahoma" w:hAnsi="Tahoma" w:cs="Tahoma"/>
                <w:bCs/>
                <w:sz w:val="22"/>
                <w:szCs w:val="22"/>
              </w:rPr>
              <w:t>los numerales 2 y 3</w:t>
            </w:r>
            <w:r w:rsidR="00CC3800">
              <w:rPr>
                <w:rFonts w:ascii="Tahoma" w:hAnsi="Tahoma" w:cs="Tahoma"/>
                <w:bCs/>
                <w:sz w:val="22"/>
                <w:szCs w:val="22"/>
              </w:rPr>
              <w:t xml:space="preserve"> de </w:t>
            </w:r>
            <w:r w:rsidR="00C96D56">
              <w:rPr>
                <w:rFonts w:ascii="Tahoma" w:hAnsi="Tahoma" w:cs="Tahoma"/>
                <w:bCs/>
                <w:sz w:val="22"/>
                <w:szCs w:val="22"/>
              </w:rPr>
              <w:t xml:space="preserve">la Política </w:t>
            </w:r>
            <w:r w:rsidR="00845D8C">
              <w:rPr>
                <w:rFonts w:ascii="Tahoma" w:hAnsi="Tahoma" w:cs="Tahoma"/>
                <w:bCs/>
                <w:sz w:val="22"/>
                <w:szCs w:val="22"/>
              </w:rPr>
              <w:t xml:space="preserve">para la </w:t>
            </w:r>
            <w:r w:rsidR="00C96D56">
              <w:rPr>
                <w:rFonts w:ascii="Tahoma" w:hAnsi="Tahoma" w:cs="Tahoma"/>
                <w:bCs/>
                <w:sz w:val="22"/>
                <w:szCs w:val="22"/>
              </w:rPr>
              <w:t>Administración del Riesgo vigente</w:t>
            </w:r>
            <w:r w:rsidR="00CC3800">
              <w:rPr>
                <w:rFonts w:ascii="Tahoma" w:hAnsi="Tahoma" w:cs="Tahoma"/>
                <w:bCs/>
                <w:sz w:val="22"/>
                <w:szCs w:val="22"/>
              </w:rPr>
              <w:t>, según el Decreto 0453 del 14 de septiembre de 2016</w:t>
            </w:r>
            <w:r w:rsidR="00E773D1">
              <w:rPr>
                <w:rFonts w:ascii="Tahoma" w:hAnsi="Tahoma" w:cs="Tahoma"/>
                <w:bCs/>
                <w:sz w:val="22"/>
                <w:szCs w:val="22"/>
              </w:rPr>
              <w:t>.</w:t>
            </w:r>
            <w:r w:rsidR="00D048D6">
              <w:rPr>
                <w:rFonts w:ascii="Tahoma" w:hAnsi="Tahoma" w:cs="Tahoma"/>
                <w:bCs/>
                <w:sz w:val="22"/>
                <w:szCs w:val="22"/>
              </w:rPr>
              <w:t xml:space="preserve"> </w:t>
            </w:r>
          </w:p>
          <w:p w14:paraId="1E99A089" w14:textId="77777777" w:rsidR="00AF4ABB" w:rsidRDefault="00AF4ABB" w:rsidP="009C01EF">
            <w:pPr>
              <w:jc w:val="both"/>
              <w:rPr>
                <w:rFonts w:ascii="Tahoma" w:hAnsi="Tahoma" w:cs="Tahoma"/>
                <w:bCs/>
                <w:sz w:val="22"/>
                <w:szCs w:val="22"/>
              </w:rPr>
            </w:pPr>
          </w:p>
          <w:p w14:paraId="444A15B9" w14:textId="7B8F759E" w:rsidR="00E773D1" w:rsidRDefault="00D048D6" w:rsidP="009C01EF">
            <w:pPr>
              <w:jc w:val="both"/>
              <w:rPr>
                <w:rFonts w:ascii="Tahoma" w:hAnsi="Tahoma" w:cs="Tahoma"/>
                <w:bCs/>
                <w:sz w:val="22"/>
                <w:szCs w:val="22"/>
              </w:rPr>
            </w:pPr>
            <w:r>
              <w:rPr>
                <w:rFonts w:ascii="Tahoma" w:hAnsi="Tahoma" w:cs="Tahoma"/>
                <w:bCs/>
                <w:sz w:val="22"/>
                <w:szCs w:val="22"/>
              </w:rPr>
              <w:t>Est</w:t>
            </w:r>
            <w:r w:rsidR="00AF4ABB">
              <w:rPr>
                <w:rFonts w:ascii="Tahoma" w:hAnsi="Tahoma" w:cs="Tahoma"/>
                <w:bCs/>
                <w:sz w:val="22"/>
                <w:szCs w:val="22"/>
              </w:rPr>
              <w:t xml:space="preserve">a actividad </w:t>
            </w:r>
            <w:r>
              <w:rPr>
                <w:rFonts w:ascii="Tahoma" w:hAnsi="Tahoma" w:cs="Tahoma"/>
                <w:bCs/>
                <w:sz w:val="22"/>
                <w:szCs w:val="22"/>
              </w:rPr>
              <w:t xml:space="preserve">se valora en un </w:t>
            </w:r>
            <w:r w:rsidRPr="009D007B">
              <w:rPr>
                <w:rFonts w:ascii="Tahoma" w:hAnsi="Tahoma" w:cs="Tahoma"/>
                <w:b/>
                <w:bCs/>
                <w:sz w:val="22"/>
                <w:szCs w:val="22"/>
              </w:rPr>
              <w:t>5</w:t>
            </w:r>
            <w:r w:rsidR="009C01EF">
              <w:rPr>
                <w:rFonts w:ascii="Tahoma" w:hAnsi="Tahoma" w:cs="Tahoma"/>
                <w:b/>
                <w:bCs/>
                <w:sz w:val="22"/>
                <w:szCs w:val="22"/>
              </w:rPr>
              <w:t>5</w:t>
            </w:r>
            <w:r w:rsidRPr="009D007B">
              <w:rPr>
                <w:rFonts w:ascii="Tahoma" w:hAnsi="Tahoma" w:cs="Tahoma"/>
                <w:b/>
                <w:bCs/>
                <w:sz w:val="22"/>
                <w:szCs w:val="22"/>
              </w:rPr>
              <w:t>%</w:t>
            </w:r>
            <w:r>
              <w:rPr>
                <w:rFonts w:ascii="Tahoma" w:hAnsi="Tahoma" w:cs="Tahoma"/>
                <w:bCs/>
                <w:sz w:val="22"/>
                <w:szCs w:val="22"/>
              </w:rPr>
              <w:t xml:space="preserve"> de cumplimiento, toda vez </w:t>
            </w:r>
            <w:r w:rsidR="00A831AA">
              <w:rPr>
                <w:rFonts w:ascii="Tahoma" w:hAnsi="Tahoma" w:cs="Tahoma"/>
                <w:bCs/>
                <w:sz w:val="22"/>
                <w:szCs w:val="22"/>
              </w:rPr>
              <w:t>que,</w:t>
            </w:r>
            <w:r>
              <w:rPr>
                <w:rFonts w:ascii="Tahoma" w:hAnsi="Tahoma" w:cs="Tahoma"/>
                <w:bCs/>
                <w:sz w:val="22"/>
                <w:szCs w:val="22"/>
              </w:rPr>
              <w:t xml:space="preserve"> </w:t>
            </w:r>
            <w:r w:rsidR="009D007B">
              <w:rPr>
                <w:rFonts w:ascii="Tahoma" w:hAnsi="Tahoma" w:cs="Tahoma"/>
                <w:bCs/>
                <w:sz w:val="22"/>
                <w:szCs w:val="22"/>
              </w:rPr>
              <w:t>de los 11 responsables</w:t>
            </w:r>
            <w:r w:rsidR="000851C3">
              <w:rPr>
                <w:rFonts w:ascii="Tahoma" w:hAnsi="Tahoma" w:cs="Tahoma"/>
                <w:bCs/>
                <w:sz w:val="22"/>
                <w:szCs w:val="22"/>
              </w:rPr>
              <w:t xml:space="preserve"> de la administración de los riesgos de corrupción,</w:t>
            </w:r>
            <w:r w:rsidR="009D007B">
              <w:rPr>
                <w:rFonts w:ascii="Tahoma" w:hAnsi="Tahoma" w:cs="Tahoma"/>
                <w:bCs/>
                <w:sz w:val="22"/>
                <w:szCs w:val="22"/>
              </w:rPr>
              <w:t xml:space="preserve"> solo </w:t>
            </w:r>
            <w:r w:rsidR="009C01EF">
              <w:rPr>
                <w:rFonts w:ascii="Tahoma" w:hAnsi="Tahoma" w:cs="Tahoma"/>
                <w:bCs/>
                <w:sz w:val="22"/>
                <w:szCs w:val="22"/>
              </w:rPr>
              <w:t xml:space="preserve">6 líderes </w:t>
            </w:r>
            <w:r w:rsidR="00542D6D">
              <w:rPr>
                <w:rFonts w:ascii="Tahoma" w:hAnsi="Tahoma" w:cs="Tahoma"/>
                <w:bCs/>
                <w:sz w:val="22"/>
                <w:szCs w:val="22"/>
              </w:rPr>
              <w:t xml:space="preserve">de proceso </w:t>
            </w:r>
            <w:r w:rsidR="009C01EF">
              <w:rPr>
                <w:rFonts w:ascii="Tahoma" w:hAnsi="Tahoma" w:cs="Tahoma"/>
                <w:bCs/>
                <w:sz w:val="22"/>
                <w:szCs w:val="22"/>
              </w:rPr>
              <w:t xml:space="preserve">realizan en conjunto con sus equipos </w:t>
            </w:r>
            <w:r w:rsidR="00542D6D">
              <w:rPr>
                <w:rFonts w:ascii="Tahoma" w:hAnsi="Tahoma" w:cs="Tahoma"/>
                <w:bCs/>
                <w:sz w:val="22"/>
                <w:szCs w:val="22"/>
              </w:rPr>
              <w:t>de trabajo</w:t>
            </w:r>
            <w:r w:rsidR="000851C3">
              <w:rPr>
                <w:rFonts w:ascii="Tahoma" w:hAnsi="Tahoma" w:cs="Tahoma"/>
                <w:bCs/>
                <w:sz w:val="22"/>
                <w:szCs w:val="22"/>
              </w:rPr>
              <w:t>,</w:t>
            </w:r>
            <w:r w:rsidR="00542D6D">
              <w:rPr>
                <w:rFonts w:ascii="Tahoma" w:hAnsi="Tahoma" w:cs="Tahoma"/>
                <w:bCs/>
                <w:sz w:val="22"/>
                <w:szCs w:val="22"/>
              </w:rPr>
              <w:t xml:space="preserve"> </w:t>
            </w:r>
            <w:r w:rsidR="009C01EF">
              <w:rPr>
                <w:rFonts w:ascii="Tahoma" w:hAnsi="Tahoma" w:cs="Tahoma"/>
                <w:bCs/>
                <w:sz w:val="22"/>
                <w:szCs w:val="22"/>
              </w:rPr>
              <w:t>el monitoreo y revisión periódica del mapa de riesgos de corrupción.</w:t>
            </w:r>
            <w:r>
              <w:rPr>
                <w:rFonts w:ascii="Tahoma" w:hAnsi="Tahoma" w:cs="Tahoma"/>
                <w:bCs/>
                <w:sz w:val="22"/>
                <w:szCs w:val="22"/>
              </w:rPr>
              <w:t xml:space="preserve"> </w:t>
            </w:r>
          </w:p>
          <w:p w14:paraId="080F9397" w14:textId="77777777" w:rsidR="00E773D1" w:rsidRDefault="00E773D1" w:rsidP="001764D1">
            <w:pPr>
              <w:jc w:val="both"/>
              <w:rPr>
                <w:rFonts w:ascii="Tahoma" w:hAnsi="Tahoma" w:cs="Tahoma"/>
                <w:bCs/>
                <w:sz w:val="22"/>
                <w:szCs w:val="22"/>
              </w:rPr>
            </w:pPr>
          </w:p>
          <w:p w14:paraId="7D40AEF7" w14:textId="77B5DE14" w:rsidR="007E1CFB" w:rsidRDefault="00E773D1" w:rsidP="007E1CFB">
            <w:pPr>
              <w:jc w:val="both"/>
              <w:rPr>
                <w:rFonts w:ascii="Tahoma" w:hAnsi="Tahoma" w:cs="Tahoma"/>
                <w:bCs/>
                <w:sz w:val="22"/>
                <w:szCs w:val="22"/>
              </w:rPr>
            </w:pPr>
            <w:r>
              <w:rPr>
                <w:rFonts w:ascii="Tahoma" w:hAnsi="Tahoma" w:cs="Tahoma"/>
                <w:b/>
                <w:bCs/>
                <w:sz w:val="22"/>
                <w:szCs w:val="22"/>
              </w:rPr>
              <w:t xml:space="preserve">4. SEGUIMIENTO </w:t>
            </w:r>
            <w:r w:rsidR="00D34394">
              <w:rPr>
                <w:rFonts w:ascii="Tahoma" w:hAnsi="Tahoma" w:cs="Tahoma"/>
                <w:b/>
                <w:bCs/>
                <w:sz w:val="22"/>
                <w:szCs w:val="22"/>
              </w:rPr>
              <w:t>A L</w:t>
            </w:r>
            <w:r>
              <w:rPr>
                <w:rFonts w:ascii="Tahoma" w:hAnsi="Tahoma" w:cs="Tahoma"/>
                <w:b/>
                <w:bCs/>
                <w:sz w:val="22"/>
                <w:szCs w:val="22"/>
              </w:rPr>
              <w:t>OS RIESGOS DE CORRUPCIÓN:</w:t>
            </w:r>
            <w:r>
              <w:rPr>
                <w:rFonts w:ascii="Tahoma" w:hAnsi="Tahoma" w:cs="Tahoma"/>
                <w:bCs/>
                <w:sz w:val="22"/>
                <w:szCs w:val="22"/>
              </w:rPr>
              <w:t xml:space="preserve"> </w:t>
            </w:r>
            <w:r w:rsidR="009D4420">
              <w:rPr>
                <w:rFonts w:ascii="Tahoma" w:hAnsi="Tahoma" w:cs="Tahoma"/>
                <w:bCs/>
                <w:sz w:val="22"/>
                <w:szCs w:val="22"/>
              </w:rPr>
              <w:t xml:space="preserve">Para el </w:t>
            </w:r>
            <w:r w:rsidR="007E1CFB">
              <w:rPr>
                <w:rFonts w:ascii="Tahoma" w:hAnsi="Tahoma" w:cs="Tahoma"/>
                <w:bCs/>
                <w:sz w:val="22"/>
                <w:szCs w:val="22"/>
              </w:rPr>
              <w:t xml:space="preserve">seguimiento al Mapa de Riesgos de Corrupción de la Alcaldía de Manizales, se </w:t>
            </w:r>
            <w:r w:rsidR="00DF491E">
              <w:rPr>
                <w:rFonts w:ascii="Tahoma" w:hAnsi="Tahoma" w:cs="Tahoma"/>
                <w:bCs/>
                <w:sz w:val="22"/>
                <w:szCs w:val="22"/>
              </w:rPr>
              <w:t>tuvo en cuenta</w:t>
            </w:r>
            <w:r w:rsidR="007E1CFB">
              <w:rPr>
                <w:rFonts w:ascii="Tahoma" w:hAnsi="Tahoma" w:cs="Tahoma"/>
                <w:bCs/>
                <w:sz w:val="22"/>
                <w:szCs w:val="22"/>
              </w:rPr>
              <w:t>:</w:t>
            </w:r>
          </w:p>
          <w:p w14:paraId="487D75A4" w14:textId="77777777" w:rsidR="007E1CFB" w:rsidRDefault="007E1CFB" w:rsidP="007E1CFB">
            <w:pPr>
              <w:jc w:val="both"/>
              <w:rPr>
                <w:rFonts w:ascii="Tahoma" w:hAnsi="Tahoma" w:cs="Tahoma"/>
                <w:bCs/>
                <w:sz w:val="22"/>
                <w:szCs w:val="22"/>
              </w:rPr>
            </w:pPr>
          </w:p>
          <w:p w14:paraId="5C2FD1D4" w14:textId="76030357" w:rsidR="007E1CFB" w:rsidRDefault="007E1CFB" w:rsidP="007E1CFB">
            <w:pPr>
              <w:jc w:val="both"/>
              <w:rPr>
                <w:rFonts w:ascii="Tahoma" w:hAnsi="Tahoma" w:cs="Tahoma"/>
                <w:bCs/>
                <w:sz w:val="22"/>
                <w:szCs w:val="22"/>
              </w:rPr>
            </w:pPr>
            <w:r>
              <w:rPr>
                <w:rFonts w:ascii="Tahoma" w:hAnsi="Tahoma" w:cs="Tahoma"/>
                <w:bCs/>
                <w:sz w:val="22"/>
                <w:szCs w:val="22"/>
              </w:rPr>
              <w:t>P</w:t>
            </w:r>
            <w:r w:rsidRPr="007E1CFB">
              <w:rPr>
                <w:rFonts w:ascii="Tahoma" w:hAnsi="Tahoma" w:cs="Tahoma"/>
                <w:bCs/>
                <w:sz w:val="22"/>
                <w:szCs w:val="22"/>
              </w:rPr>
              <w:t>ublicación del Mapa de Riesgos de Corrupción en la página web de la entidad</w:t>
            </w:r>
            <w:r>
              <w:rPr>
                <w:rFonts w:ascii="Tahoma" w:hAnsi="Tahoma" w:cs="Tahoma"/>
                <w:bCs/>
                <w:sz w:val="22"/>
                <w:szCs w:val="22"/>
              </w:rPr>
              <w:t xml:space="preserve">, </w:t>
            </w:r>
            <w:r w:rsidRPr="007E1CFB">
              <w:rPr>
                <w:rFonts w:ascii="Tahoma" w:hAnsi="Tahoma" w:cs="Tahoma"/>
                <w:bCs/>
                <w:sz w:val="22"/>
                <w:szCs w:val="22"/>
              </w:rPr>
              <w:t>Revisión de las causas</w:t>
            </w:r>
            <w:r>
              <w:rPr>
                <w:rFonts w:ascii="Tahoma" w:hAnsi="Tahoma" w:cs="Tahoma"/>
                <w:bCs/>
                <w:sz w:val="22"/>
                <w:szCs w:val="22"/>
              </w:rPr>
              <w:t xml:space="preserve">, </w:t>
            </w:r>
            <w:r w:rsidRPr="007E1CFB">
              <w:rPr>
                <w:rFonts w:ascii="Tahoma" w:hAnsi="Tahoma" w:cs="Tahoma"/>
                <w:bCs/>
                <w:sz w:val="22"/>
                <w:szCs w:val="22"/>
              </w:rPr>
              <w:t>Revisión de los riesgos y su evolución</w:t>
            </w:r>
            <w:r w:rsidR="00DF491E">
              <w:rPr>
                <w:rFonts w:ascii="Tahoma" w:hAnsi="Tahoma" w:cs="Tahoma"/>
                <w:bCs/>
                <w:sz w:val="22"/>
                <w:szCs w:val="22"/>
              </w:rPr>
              <w:t xml:space="preserve">, además </w:t>
            </w:r>
            <w:r w:rsidRPr="007E1CFB">
              <w:rPr>
                <w:rFonts w:ascii="Tahoma" w:hAnsi="Tahoma" w:cs="Tahoma"/>
                <w:bCs/>
                <w:sz w:val="22"/>
                <w:szCs w:val="22"/>
              </w:rPr>
              <w:t>que los controles sean efectivos, le apunten al riesgo y estén funcionando en forma</w:t>
            </w:r>
            <w:r>
              <w:rPr>
                <w:rFonts w:ascii="Tahoma" w:hAnsi="Tahoma" w:cs="Tahoma"/>
                <w:bCs/>
                <w:sz w:val="22"/>
                <w:szCs w:val="22"/>
              </w:rPr>
              <w:t xml:space="preserve"> </w:t>
            </w:r>
            <w:r w:rsidRPr="007E1CFB">
              <w:rPr>
                <w:rFonts w:ascii="Tahoma" w:hAnsi="Tahoma" w:cs="Tahoma"/>
                <w:bCs/>
                <w:sz w:val="22"/>
                <w:szCs w:val="22"/>
              </w:rPr>
              <w:t>oportuna y efectiva.</w:t>
            </w:r>
          </w:p>
          <w:p w14:paraId="748A0F01" w14:textId="77777777" w:rsidR="007E1CFB" w:rsidRDefault="007E1CFB" w:rsidP="001764D1">
            <w:pPr>
              <w:jc w:val="both"/>
              <w:rPr>
                <w:rFonts w:ascii="Tahoma" w:hAnsi="Tahoma" w:cs="Tahoma"/>
                <w:bCs/>
                <w:sz w:val="22"/>
                <w:szCs w:val="22"/>
              </w:rPr>
            </w:pPr>
          </w:p>
          <w:p w14:paraId="624610CB" w14:textId="6A4230B2" w:rsidR="00B84BE3" w:rsidRDefault="00E773D1" w:rsidP="001764D1">
            <w:pPr>
              <w:jc w:val="both"/>
              <w:rPr>
                <w:rFonts w:ascii="Tahoma" w:hAnsi="Tahoma" w:cs="Tahoma"/>
                <w:bCs/>
                <w:sz w:val="22"/>
                <w:szCs w:val="22"/>
              </w:rPr>
            </w:pPr>
            <w:r>
              <w:rPr>
                <w:rFonts w:ascii="Tahoma" w:hAnsi="Tahoma" w:cs="Tahoma"/>
                <w:bCs/>
                <w:sz w:val="22"/>
                <w:szCs w:val="22"/>
              </w:rPr>
              <w:t xml:space="preserve">A </w:t>
            </w:r>
            <w:r w:rsidR="00B84BE3">
              <w:rPr>
                <w:rFonts w:ascii="Tahoma" w:hAnsi="Tahoma" w:cs="Tahoma"/>
                <w:bCs/>
                <w:sz w:val="22"/>
                <w:szCs w:val="22"/>
              </w:rPr>
              <w:t>continuación,</w:t>
            </w:r>
            <w:r>
              <w:rPr>
                <w:rFonts w:ascii="Tahoma" w:hAnsi="Tahoma" w:cs="Tahoma"/>
                <w:bCs/>
                <w:sz w:val="22"/>
                <w:szCs w:val="22"/>
              </w:rPr>
              <w:t xml:space="preserve"> se presenta Matriz del Seguimiento </w:t>
            </w:r>
            <w:r w:rsidR="00531AFD">
              <w:rPr>
                <w:rFonts w:ascii="Tahoma" w:hAnsi="Tahoma" w:cs="Tahoma"/>
                <w:bCs/>
                <w:sz w:val="22"/>
                <w:szCs w:val="22"/>
              </w:rPr>
              <w:t xml:space="preserve">realizado </w:t>
            </w:r>
            <w:r>
              <w:rPr>
                <w:rFonts w:ascii="Tahoma" w:hAnsi="Tahoma" w:cs="Tahoma"/>
                <w:bCs/>
                <w:sz w:val="22"/>
                <w:szCs w:val="22"/>
              </w:rPr>
              <w:t xml:space="preserve">al Mapa de Riesgos de Corrupción de la Alcaldía de Manizales, de acuerdo con los lineamientos contenidos en </w:t>
            </w:r>
            <w:r w:rsidR="00B84BE3">
              <w:rPr>
                <w:rFonts w:ascii="Tahoma" w:hAnsi="Tahoma" w:cs="Tahoma"/>
                <w:bCs/>
                <w:sz w:val="22"/>
                <w:szCs w:val="22"/>
              </w:rPr>
              <w:t>la G</w:t>
            </w:r>
            <w:r w:rsidR="00B84BE3" w:rsidRPr="00B84BE3">
              <w:rPr>
                <w:rFonts w:ascii="Tahoma" w:hAnsi="Tahoma" w:cs="Tahoma"/>
                <w:bCs/>
                <w:sz w:val="22"/>
                <w:szCs w:val="22"/>
              </w:rPr>
              <w:t xml:space="preserve">uía para la Gestión de Riesgo de Corrupción </w:t>
            </w:r>
            <w:r w:rsidR="00B84BE3">
              <w:rPr>
                <w:rFonts w:ascii="Tahoma" w:hAnsi="Tahoma" w:cs="Tahoma"/>
                <w:bCs/>
                <w:sz w:val="22"/>
                <w:szCs w:val="22"/>
              </w:rPr>
              <w:t>de la Presidencia de la República del año 2015:</w:t>
            </w:r>
          </w:p>
          <w:p w14:paraId="6BDE0F35" w14:textId="77777777" w:rsidR="00B84BE3" w:rsidRDefault="00B84BE3" w:rsidP="001764D1">
            <w:pPr>
              <w:jc w:val="both"/>
              <w:rPr>
                <w:rFonts w:ascii="Tahoma" w:hAnsi="Tahoma" w:cs="Tahoma"/>
                <w:bCs/>
                <w:sz w:val="22"/>
                <w:szCs w:val="22"/>
              </w:rPr>
            </w:pPr>
          </w:p>
          <w:tbl>
            <w:tblPr>
              <w:tblW w:w="8686" w:type="dxa"/>
              <w:jc w:val="center"/>
              <w:tblLayout w:type="fixed"/>
              <w:tblCellMar>
                <w:left w:w="70" w:type="dxa"/>
                <w:right w:w="70" w:type="dxa"/>
              </w:tblCellMar>
              <w:tblLook w:val="04A0" w:firstRow="1" w:lastRow="0" w:firstColumn="1" w:lastColumn="0" w:noHBand="0" w:noVBand="1"/>
            </w:tblPr>
            <w:tblGrid>
              <w:gridCol w:w="700"/>
              <w:gridCol w:w="1223"/>
              <w:gridCol w:w="1361"/>
              <w:gridCol w:w="1275"/>
              <w:gridCol w:w="1276"/>
              <w:gridCol w:w="1276"/>
              <w:gridCol w:w="57"/>
              <w:gridCol w:w="1518"/>
            </w:tblGrid>
            <w:tr w:rsidR="00227E45" w:rsidRPr="00227E45" w14:paraId="34916D30" w14:textId="77777777" w:rsidTr="00AD07F7">
              <w:trPr>
                <w:trHeight w:val="467"/>
                <w:jc w:val="center"/>
              </w:trPr>
              <w:tc>
                <w:tcPr>
                  <w:tcW w:w="8686" w:type="dxa"/>
                  <w:gridSpan w:val="8"/>
                  <w:tcBorders>
                    <w:top w:val="single" w:sz="8" w:space="0" w:color="auto"/>
                    <w:left w:val="single" w:sz="8" w:space="0" w:color="auto"/>
                    <w:bottom w:val="nil"/>
                    <w:right w:val="single" w:sz="8" w:space="0" w:color="000000"/>
                  </w:tcBorders>
                  <w:shd w:val="clear" w:color="auto" w:fill="F2DBDB" w:themeFill="accent2" w:themeFillTint="33"/>
                  <w:vAlign w:val="center"/>
                  <w:hideMark/>
                </w:tcPr>
                <w:p w14:paraId="4DA7AC7F" w14:textId="77777777" w:rsidR="00227E45" w:rsidRPr="00227E45" w:rsidRDefault="00227E45" w:rsidP="00227E45">
                  <w:pPr>
                    <w:jc w:val="center"/>
                    <w:rPr>
                      <w:rFonts w:ascii="Calibri" w:eastAsia="Times New Roman" w:hAnsi="Calibri" w:cs="Times New Roman"/>
                      <w:b/>
                      <w:bCs/>
                      <w:color w:val="000000"/>
                      <w:sz w:val="22"/>
                      <w:szCs w:val="22"/>
                      <w:lang w:val="es-CO" w:eastAsia="es-CO"/>
                    </w:rPr>
                  </w:pPr>
                  <w:r w:rsidRPr="00227E45">
                    <w:rPr>
                      <w:rFonts w:ascii="Calibri" w:eastAsia="Times New Roman" w:hAnsi="Calibri" w:cs="Times New Roman"/>
                      <w:b/>
                      <w:bCs/>
                      <w:color w:val="000000"/>
                      <w:sz w:val="22"/>
                      <w:szCs w:val="22"/>
                      <w:lang w:val="es-CO" w:eastAsia="es-CO"/>
                    </w:rPr>
                    <w:t>SEGUIMIENTO MAPA DE RIESGOS DE CORRUPCIÓN CON CORTE AL 31 DE AGOSTO DE 2017</w:t>
                  </w:r>
                </w:p>
              </w:tc>
            </w:tr>
            <w:tr w:rsidR="00227E45" w:rsidRPr="00227E45" w14:paraId="3900FAA5" w14:textId="77777777" w:rsidTr="00AD07F7">
              <w:trPr>
                <w:trHeight w:val="419"/>
                <w:jc w:val="center"/>
              </w:trPr>
              <w:tc>
                <w:tcPr>
                  <w:tcW w:w="4559"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4A16973D"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Mapa de Riesgos de Corrupción</w:t>
                  </w:r>
                </w:p>
              </w:tc>
              <w:tc>
                <w:tcPr>
                  <w:tcW w:w="4127" w:type="dxa"/>
                  <w:gridSpan w:val="4"/>
                  <w:tcBorders>
                    <w:top w:val="single" w:sz="8" w:space="0" w:color="auto"/>
                    <w:left w:val="nil"/>
                    <w:bottom w:val="single" w:sz="8" w:space="0" w:color="auto"/>
                    <w:right w:val="single" w:sz="8" w:space="0" w:color="000000"/>
                  </w:tcBorders>
                  <w:shd w:val="clear" w:color="auto" w:fill="auto"/>
                  <w:vAlign w:val="center"/>
                  <w:hideMark/>
                </w:tcPr>
                <w:p w14:paraId="5FB4DFF7"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 xml:space="preserve">Acciones </w:t>
                  </w:r>
                </w:p>
              </w:tc>
            </w:tr>
            <w:tr w:rsidR="00227E45" w:rsidRPr="00227E45" w14:paraId="2C83D4CC" w14:textId="77777777" w:rsidTr="00AD07F7">
              <w:trPr>
                <w:trHeight w:val="411"/>
                <w:jc w:val="center"/>
              </w:trPr>
              <w:tc>
                <w:tcPr>
                  <w:tcW w:w="700" w:type="dxa"/>
                  <w:tcBorders>
                    <w:top w:val="nil"/>
                    <w:left w:val="single" w:sz="8" w:space="0" w:color="auto"/>
                    <w:bottom w:val="single" w:sz="4" w:space="0" w:color="000000"/>
                    <w:right w:val="single" w:sz="4" w:space="0" w:color="000000"/>
                  </w:tcBorders>
                  <w:shd w:val="clear" w:color="000000" w:fill="FDE9D9"/>
                  <w:vAlign w:val="center"/>
                  <w:hideMark/>
                </w:tcPr>
                <w:p w14:paraId="759C65B4"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Núm.</w:t>
                  </w:r>
                </w:p>
              </w:tc>
              <w:tc>
                <w:tcPr>
                  <w:tcW w:w="1223" w:type="dxa"/>
                  <w:tcBorders>
                    <w:top w:val="nil"/>
                    <w:left w:val="nil"/>
                    <w:bottom w:val="single" w:sz="4" w:space="0" w:color="000000"/>
                    <w:right w:val="single" w:sz="4" w:space="0" w:color="000000"/>
                  </w:tcBorders>
                  <w:shd w:val="clear" w:color="000000" w:fill="FDE9D9"/>
                  <w:vAlign w:val="center"/>
                  <w:hideMark/>
                </w:tcPr>
                <w:p w14:paraId="0BF69B76"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RIESGO</w:t>
                  </w:r>
                </w:p>
              </w:tc>
              <w:tc>
                <w:tcPr>
                  <w:tcW w:w="1361" w:type="dxa"/>
                  <w:tcBorders>
                    <w:top w:val="nil"/>
                    <w:left w:val="nil"/>
                    <w:bottom w:val="nil"/>
                    <w:right w:val="single" w:sz="4" w:space="0" w:color="auto"/>
                  </w:tcBorders>
                  <w:shd w:val="clear" w:color="000000" w:fill="FDE9D9"/>
                  <w:vAlign w:val="center"/>
                  <w:hideMark/>
                </w:tcPr>
                <w:p w14:paraId="0EB6B518" w14:textId="77777777" w:rsidR="00227E45" w:rsidRPr="00227E45" w:rsidRDefault="00227E45" w:rsidP="00227E45">
                  <w:pPr>
                    <w:ind w:left="-354" w:firstLine="354"/>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CAUSA</w:t>
                  </w:r>
                </w:p>
              </w:tc>
              <w:tc>
                <w:tcPr>
                  <w:tcW w:w="1275" w:type="dxa"/>
                  <w:tcBorders>
                    <w:top w:val="nil"/>
                    <w:left w:val="nil"/>
                    <w:bottom w:val="nil"/>
                    <w:right w:val="single" w:sz="4" w:space="0" w:color="auto"/>
                  </w:tcBorders>
                  <w:shd w:val="clear" w:color="000000" w:fill="FDE9D9"/>
                  <w:vAlign w:val="center"/>
                  <w:hideMark/>
                </w:tcPr>
                <w:p w14:paraId="124E082D"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Controles existentes</w:t>
                  </w:r>
                </w:p>
              </w:tc>
              <w:tc>
                <w:tcPr>
                  <w:tcW w:w="1276" w:type="dxa"/>
                  <w:tcBorders>
                    <w:top w:val="nil"/>
                    <w:left w:val="nil"/>
                    <w:bottom w:val="single" w:sz="4" w:space="0" w:color="auto"/>
                    <w:right w:val="single" w:sz="4" w:space="0" w:color="auto"/>
                  </w:tcBorders>
                  <w:shd w:val="clear" w:color="000000" w:fill="FDE9D9"/>
                  <w:vAlign w:val="center"/>
                  <w:hideMark/>
                </w:tcPr>
                <w:p w14:paraId="569C7180"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Efectividad de los controles</w:t>
                  </w:r>
                </w:p>
              </w:tc>
              <w:tc>
                <w:tcPr>
                  <w:tcW w:w="1276" w:type="dxa"/>
                  <w:tcBorders>
                    <w:top w:val="nil"/>
                    <w:left w:val="nil"/>
                    <w:bottom w:val="single" w:sz="4" w:space="0" w:color="auto"/>
                    <w:right w:val="single" w:sz="4" w:space="0" w:color="auto"/>
                  </w:tcBorders>
                  <w:shd w:val="clear" w:color="000000" w:fill="FDE9D9"/>
                  <w:vAlign w:val="center"/>
                  <w:hideMark/>
                </w:tcPr>
                <w:p w14:paraId="4ABB1C75"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Acciones adelantadas</w:t>
                  </w:r>
                </w:p>
              </w:tc>
              <w:tc>
                <w:tcPr>
                  <w:tcW w:w="1575" w:type="dxa"/>
                  <w:gridSpan w:val="2"/>
                  <w:tcBorders>
                    <w:top w:val="nil"/>
                    <w:left w:val="nil"/>
                    <w:bottom w:val="single" w:sz="4" w:space="0" w:color="auto"/>
                    <w:right w:val="single" w:sz="4" w:space="0" w:color="auto"/>
                  </w:tcBorders>
                  <w:shd w:val="clear" w:color="000000" w:fill="FDE9D9"/>
                  <w:vAlign w:val="center"/>
                  <w:hideMark/>
                </w:tcPr>
                <w:p w14:paraId="073F8FFF" w14:textId="77777777" w:rsidR="00227E45" w:rsidRPr="00227E45" w:rsidRDefault="00227E45" w:rsidP="00227E45">
                  <w:pPr>
                    <w:jc w:val="center"/>
                    <w:rPr>
                      <w:rFonts w:ascii="Calibri" w:eastAsia="Times New Roman" w:hAnsi="Calibri" w:cs="Times New Roman"/>
                      <w:b/>
                      <w:bCs/>
                      <w:color w:val="000000"/>
                      <w:sz w:val="18"/>
                      <w:szCs w:val="18"/>
                      <w:lang w:val="es-CO" w:eastAsia="es-CO"/>
                    </w:rPr>
                  </w:pPr>
                  <w:r w:rsidRPr="00227E45">
                    <w:rPr>
                      <w:rFonts w:ascii="Calibri" w:eastAsia="Times New Roman" w:hAnsi="Calibri" w:cs="Times New Roman"/>
                      <w:b/>
                      <w:bCs/>
                      <w:color w:val="000000"/>
                      <w:sz w:val="18"/>
                      <w:szCs w:val="18"/>
                      <w:lang w:val="es-CO" w:eastAsia="es-CO"/>
                    </w:rPr>
                    <w:t>Observaciones</w:t>
                  </w:r>
                </w:p>
              </w:tc>
            </w:tr>
            <w:tr w:rsidR="00227E45" w:rsidRPr="00227E45" w14:paraId="0156A81C" w14:textId="77777777" w:rsidTr="00AD07F7">
              <w:trPr>
                <w:trHeight w:val="1050"/>
                <w:jc w:val="center"/>
              </w:trPr>
              <w:tc>
                <w:tcPr>
                  <w:tcW w:w="700" w:type="dxa"/>
                  <w:vMerge w:val="restart"/>
                  <w:tcBorders>
                    <w:top w:val="nil"/>
                    <w:left w:val="single" w:sz="8" w:space="0" w:color="auto"/>
                    <w:bottom w:val="nil"/>
                    <w:right w:val="single" w:sz="4" w:space="0" w:color="auto"/>
                  </w:tcBorders>
                  <w:shd w:val="clear" w:color="auto" w:fill="auto"/>
                  <w:vAlign w:val="center"/>
                  <w:hideMark/>
                </w:tcPr>
                <w:p w14:paraId="58876190"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1</w:t>
                  </w:r>
                </w:p>
              </w:tc>
              <w:tc>
                <w:tcPr>
                  <w:tcW w:w="1223" w:type="dxa"/>
                  <w:vMerge w:val="restart"/>
                  <w:tcBorders>
                    <w:top w:val="nil"/>
                    <w:left w:val="single" w:sz="4" w:space="0" w:color="auto"/>
                    <w:bottom w:val="nil"/>
                    <w:right w:val="single" w:sz="4" w:space="0" w:color="auto"/>
                  </w:tcBorders>
                  <w:shd w:val="clear" w:color="auto" w:fill="auto"/>
                  <w:vAlign w:val="center"/>
                  <w:hideMark/>
                </w:tcPr>
                <w:p w14:paraId="5CB6A7C7"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Omitir información relevante para la auditoría, con conocimiento de causa</w:t>
                  </w:r>
                </w:p>
              </w:tc>
              <w:tc>
                <w:tcPr>
                  <w:tcW w:w="1361" w:type="dxa"/>
                  <w:vMerge w:val="restart"/>
                  <w:tcBorders>
                    <w:top w:val="single" w:sz="4" w:space="0" w:color="auto"/>
                    <w:left w:val="single" w:sz="4" w:space="0" w:color="auto"/>
                    <w:bottom w:val="nil"/>
                    <w:right w:val="single" w:sz="4" w:space="0" w:color="auto"/>
                  </w:tcBorders>
                  <w:shd w:val="clear" w:color="auto" w:fill="auto"/>
                  <w:vAlign w:val="center"/>
                  <w:hideMark/>
                </w:tcPr>
                <w:p w14:paraId="664F6EA8"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Falta de ética. </w:t>
                  </w:r>
                  <w:r w:rsidRPr="00227E45">
                    <w:rPr>
                      <w:rFonts w:ascii="Calibri" w:eastAsia="Times New Roman" w:hAnsi="Calibri" w:cs="Times New Roman"/>
                      <w:color w:val="000000"/>
                      <w:sz w:val="18"/>
                      <w:szCs w:val="18"/>
                      <w:lang w:val="es-CO" w:eastAsia="es-CO"/>
                    </w:rPr>
                    <w:br/>
                    <w:t xml:space="preserve">Prevalencia  de  intereses  particulares  sobre los generales. </w:t>
                  </w:r>
                  <w:r w:rsidRPr="00227E45">
                    <w:rPr>
                      <w:rFonts w:ascii="Calibri" w:eastAsia="Times New Roman" w:hAnsi="Calibri" w:cs="Times New Roman"/>
                      <w:color w:val="000000"/>
                      <w:sz w:val="18"/>
                      <w:szCs w:val="18"/>
                      <w:lang w:val="es-CO" w:eastAsia="es-CO"/>
                    </w:rPr>
                    <w:br/>
                    <w:t>Prevalencia de intereses políticos sobre los técnicos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551C6B" w14:textId="6DA64D93"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Capacitación en técnicas de auditoria</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2C2FF23D"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Hay efectividad en los controles, toda vez a la fecha no se tiene conocimiento sobre la omisión de información relevante para la auditoría.</w:t>
                  </w:r>
                </w:p>
              </w:tc>
              <w:tc>
                <w:tcPr>
                  <w:tcW w:w="1333" w:type="dxa"/>
                  <w:gridSpan w:val="2"/>
                  <w:vMerge w:val="restart"/>
                  <w:tcBorders>
                    <w:top w:val="nil"/>
                    <w:left w:val="single" w:sz="4" w:space="0" w:color="auto"/>
                    <w:bottom w:val="nil"/>
                    <w:right w:val="single" w:sz="4" w:space="0" w:color="auto"/>
                  </w:tcBorders>
                  <w:shd w:val="clear" w:color="auto" w:fill="auto"/>
                  <w:vAlign w:val="center"/>
                  <w:hideMark/>
                </w:tcPr>
                <w:p w14:paraId="466CDEEF" w14:textId="6785BED8"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Las funcionarias de la Unidad de Control Interno se capacitan  en temas relacionados en técnicas de Auditoría.</w:t>
                  </w:r>
                  <w:r w:rsidRPr="00227E45">
                    <w:rPr>
                      <w:rFonts w:ascii="Calibri" w:eastAsia="Times New Roman" w:hAnsi="Calibri" w:cs="Times New Roman"/>
                      <w:sz w:val="18"/>
                      <w:szCs w:val="18"/>
                      <w:lang w:val="es-CO" w:eastAsia="es-CO"/>
                    </w:rPr>
                    <w:br/>
                    <w:t>Periódicamente se realizan campañas de sensibilización en temas de autocontrol, ética y transparen</w:t>
                  </w:r>
                  <w:r>
                    <w:rPr>
                      <w:rFonts w:ascii="Calibri" w:eastAsia="Times New Roman" w:hAnsi="Calibri" w:cs="Times New Roman"/>
                      <w:sz w:val="18"/>
                      <w:szCs w:val="18"/>
                      <w:lang w:val="es-CO" w:eastAsia="es-CO"/>
                    </w:rPr>
                    <w:t>cia, a través del correo instituci</w:t>
                  </w:r>
                  <w:r w:rsidRPr="00227E45">
                    <w:rPr>
                      <w:rFonts w:ascii="Calibri" w:eastAsia="Times New Roman" w:hAnsi="Calibri" w:cs="Times New Roman"/>
                      <w:sz w:val="18"/>
                      <w:szCs w:val="18"/>
                      <w:lang w:val="es-CO" w:eastAsia="es-CO"/>
                    </w:rPr>
                    <w:t xml:space="preserve">onal, capacitaciones y </w:t>
                  </w:r>
                  <w:proofErr w:type="spellStart"/>
                  <w:r w:rsidRPr="00227E45">
                    <w:rPr>
                      <w:rFonts w:ascii="Calibri" w:eastAsia="Times New Roman" w:hAnsi="Calibri" w:cs="Times New Roman"/>
                      <w:sz w:val="18"/>
                      <w:szCs w:val="18"/>
                      <w:lang w:val="es-CO" w:eastAsia="es-CO"/>
                    </w:rPr>
                    <w:t>estikers</w:t>
                  </w:r>
                  <w:proofErr w:type="spellEnd"/>
                  <w:r w:rsidRPr="00227E45">
                    <w:rPr>
                      <w:rFonts w:ascii="Calibri" w:eastAsia="Times New Roman" w:hAnsi="Calibri" w:cs="Times New Roman"/>
                      <w:sz w:val="18"/>
                      <w:szCs w:val="18"/>
                      <w:lang w:val="es-CO" w:eastAsia="es-CO"/>
                    </w:rPr>
                    <w:t>.</w:t>
                  </w:r>
                </w:p>
              </w:tc>
              <w:tc>
                <w:tcPr>
                  <w:tcW w:w="1518" w:type="dxa"/>
                  <w:vMerge w:val="restart"/>
                  <w:tcBorders>
                    <w:top w:val="nil"/>
                    <w:left w:val="single" w:sz="4" w:space="0" w:color="auto"/>
                    <w:bottom w:val="nil"/>
                    <w:right w:val="single" w:sz="4" w:space="0" w:color="auto"/>
                  </w:tcBorders>
                  <w:shd w:val="clear" w:color="auto" w:fill="auto"/>
                  <w:vAlign w:val="center"/>
                  <w:hideMark/>
                </w:tcPr>
                <w:p w14:paraId="59B14952" w14:textId="562D6D57" w:rsidR="00227E45" w:rsidRPr="00227E45" w:rsidRDefault="005A6209" w:rsidP="00227E45">
                  <w:pPr>
                    <w:jc w:val="center"/>
                    <w:rPr>
                      <w:rFonts w:ascii="Calibri" w:eastAsia="Times New Roman" w:hAnsi="Calibri" w:cs="Times New Roman"/>
                      <w:sz w:val="18"/>
                      <w:szCs w:val="18"/>
                      <w:lang w:val="es-CO" w:eastAsia="es-CO"/>
                    </w:rPr>
                  </w:pPr>
                  <w:r>
                    <w:rPr>
                      <w:rFonts w:ascii="Calibri" w:eastAsia="Times New Roman" w:hAnsi="Calibri" w:cs="Times New Roman"/>
                      <w:sz w:val="18"/>
                      <w:szCs w:val="18"/>
                      <w:lang w:val="es-CO" w:eastAsia="es-CO"/>
                    </w:rPr>
                    <w:t>En mesas de trabajo se fortalece los conceptos de auditoría.</w:t>
                  </w:r>
                </w:p>
              </w:tc>
            </w:tr>
            <w:tr w:rsidR="00227E45" w:rsidRPr="00227E45" w14:paraId="24369D1F" w14:textId="77777777" w:rsidTr="00AD07F7">
              <w:trPr>
                <w:trHeight w:val="1170"/>
                <w:jc w:val="center"/>
              </w:trPr>
              <w:tc>
                <w:tcPr>
                  <w:tcW w:w="700" w:type="dxa"/>
                  <w:vMerge/>
                  <w:tcBorders>
                    <w:top w:val="nil"/>
                    <w:left w:val="single" w:sz="8" w:space="0" w:color="auto"/>
                    <w:bottom w:val="nil"/>
                    <w:right w:val="single" w:sz="4" w:space="0" w:color="auto"/>
                  </w:tcBorders>
                  <w:vAlign w:val="center"/>
                  <w:hideMark/>
                </w:tcPr>
                <w:p w14:paraId="747BDB10" w14:textId="77777777" w:rsidR="00227E45" w:rsidRPr="00227E45" w:rsidRDefault="00227E45" w:rsidP="00227E45">
                  <w:pPr>
                    <w:rPr>
                      <w:rFonts w:ascii="Calibri" w:eastAsia="Times New Roman" w:hAnsi="Calibri" w:cs="Times New Roman"/>
                      <w:sz w:val="18"/>
                      <w:szCs w:val="18"/>
                      <w:lang w:val="es-CO" w:eastAsia="es-CO"/>
                    </w:rPr>
                  </w:pPr>
                </w:p>
              </w:tc>
              <w:tc>
                <w:tcPr>
                  <w:tcW w:w="1223" w:type="dxa"/>
                  <w:vMerge/>
                  <w:tcBorders>
                    <w:top w:val="nil"/>
                    <w:left w:val="single" w:sz="4" w:space="0" w:color="auto"/>
                    <w:bottom w:val="nil"/>
                    <w:right w:val="single" w:sz="4" w:space="0" w:color="auto"/>
                  </w:tcBorders>
                  <w:vAlign w:val="center"/>
                  <w:hideMark/>
                </w:tcPr>
                <w:p w14:paraId="4E8FEB0D" w14:textId="77777777" w:rsidR="00227E45" w:rsidRPr="00227E45" w:rsidRDefault="00227E45" w:rsidP="00227E45">
                  <w:pPr>
                    <w:rPr>
                      <w:rFonts w:ascii="Calibri" w:eastAsia="Times New Roman" w:hAnsi="Calibri" w:cs="Times New Roman"/>
                      <w:sz w:val="18"/>
                      <w:szCs w:val="18"/>
                      <w:lang w:val="es-CO" w:eastAsia="es-CO"/>
                    </w:rPr>
                  </w:pPr>
                </w:p>
              </w:tc>
              <w:tc>
                <w:tcPr>
                  <w:tcW w:w="1361" w:type="dxa"/>
                  <w:vMerge/>
                  <w:tcBorders>
                    <w:top w:val="single" w:sz="4" w:space="0" w:color="auto"/>
                    <w:left w:val="single" w:sz="4" w:space="0" w:color="auto"/>
                    <w:bottom w:val="nil"/>
                    <w:right w:val="single" w:sz="4" w:space="0" w:color="auto"/>
                  </w:tcBorders>
                  <w:vAlign w:val="center"/>
                  <w:hideMark/>
                </w:tcPr>
                <w:p w14:paraId="023928D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65E189A3" w14:textId="7AE9EE2A"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Campañas de sensibilización en temas de autocontrol, ética y transparencia</w:t>
                  </w:r>
                </w:p>
              </w:tc>
              <w:tc>
                <w:tcPr>
                  <w:tcW w:w="1276" w:type="dxa"/>
                  <w:vMerge/>
                  <w:tcBorders>
                    <w:top w:val="nil"/>
                    <w:left w:val="single" w:sz="4" w:space="0" w:color="auto"/>
                    <w:bottom w:val="nil"/>
                    <w:right w:val="single" w:sz="4" w:space="0" w:color="auto"/>
                  </w:tcBorders>
                  <w:vAlign w:val="center"/>
                  <w:hideMark/>
                </w:tcPr>
                <w:p w14:paraId="186A2CE1"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33" w:type="dxa"/>
                  <w:gridSpan w:val="2"/>
                  <w:vMerge/>
                  <w:tcBorders>
                    <w:top w:val="nil"/>
                    <w:left w:val="single" w:sz="4" w:space="0" w:color="auto"/>
                    <w:bottom w:val="nil"/>
                    <w:right w:val="single" w:sz="4" w:space="0" w:color="auto"/>
                  </w:tcBorders>
                  <w:vAlign w:val="center"/>
                  <w:hideMark/>
                </w:tcPr>
                <w:p w14:paraId="3C48651E" w14:textId="77777777" w:rsidR="00227E45" w:rsidRPr="00227E45" w:rsidRDefault="00227E45" w:rsidP="00227E45">
                  <w:pPr>
                    <w:rPr>
                      <w:rFonts w:ascii="Calibri" w:eastAsia="Times New Roman" w:hAnsi="Calibri" w:cs="Times New Roman"/>
                      <w:sz w:val="18"/>
                      <w:szCs w:val="18"/>
                      <w:lang w:val="es-CO" w:eastAsia="es-CO"/>
                    </w:rPr>
                  </w:pPr>
                </w:p>
              </w:tc>
              <w:tc>
                <w:tcPr>
                  <w:tcW w:w="1518" w:type="dxa"/>
                  <w:vMerge/>
                  <w:tcBorders>
                    <w:top w:val="nil"/>
                    <w:left w:val="single" w:sz="4" w:space="0" w:color="auto"/>
                    <w:bottom w:val="nil"/>
                    <w:right w:val="single" w:sz="4" w:space="0" w:color="auto"/>
                  </w:tcBorders>
                  <w:shd w:val="clear" w:color="auto" w:fill="auto"/>
                  <w:vAlign w:val="center"/>
                  <w:hideMark/>
                </w:tcPr>
                <w:p w14:paraId="405BFE46" w14:textId="77777777" w:rsidR="00227E45" w:rsidRPr="00227E45" w:rsidRDefault="00227E45" w:rsidP="00227E45">
                  <w:pPr>
                    <w:rPr>
                      <w:rFonts w:ascii="Calibri" w:eastAsia="Times New Roman" w:hAnsi="Calibri" w:cs="Times New Roman"/>
                      <w:sz w:val="18"/>
                      <w:szCs w:val="18"/>
                      <w:lang w:val="es-CO" w:eastAsia="es-CO"/>
                    </w:rPr>
                  </w:pPr>
                </w:p>
              </w:tc>
            </w:tr>
            <w:tr w:rsidR="00227E45" w:rsidRPr="00227E45" w14:paraId="2059193A" w14:textId="77777777" w:rsidTr="00AD07F7">
              <w:trPr>
                <w:trHeight w:val="1093"/>
                <w:jc w:val="center"/>
              </w:trPr>
              <w:tc>
                <w:tcPr>
                  <w:tcW w:w="70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5E3671FF"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lastRenderedPageBreak/>
                    <w:t>2</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02544"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Elaboración irregular o alteración del POAI</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62958C"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 xml:space="preserve"> Falta de planeación financiera. </w:t>
                  </w:r>
                  <w:r w:rsidRPr="00227E45">
                    <w:rPr>
                      <w:rFonts w:ascii="Calibri" w:eastAsia="Times New Roman" w:hAnsi="Calibri" w:cs="Times New Roman"/>
                      <w:sz w:val="18"/>
                      <w:szCs w:val="18"/>
                      <w:lang w:val="es-CO" w:eastAsia="es-CO"/>
                    </w:rPr>
                    <w:br/>
                    <w:t xml:space="preserve">2. Falta de ética del servidor público que se encuentra al servicio de la entidad. </w:t>
                  </w:r>
                  <w:r w:rsidRPr="00227E45">
                    <w:rPr>
                      <w:rFonts w:ascii="Calibri" w:eastAsia="Times New Roman" w:hAnsi="Calibri" w:cs="Times New Roman"/>
                      <w:sz w:val="18"/>
                      <w:szCs w:val="18"/>
                      <w:lang w:val="es-CO" w:eastAsia="es-CO"/>
                    </w:rPr>
                    <w:br/>
                    <w:t xml:space="preserve">3. Falta de mecanismos que garanticen una </w:t>
                  </w:r>
                  <w:proofErr w:type="spellStart"/>
                  <w:r w:rsidRPr="00227E45">
                    <w:rPr>
                      <w:rFonts w:ascii="Calibri" w:eastAsia="Times New Roman" w:hAnsi="Calibri" w:cs="Times New Roman"/>
                      <w:sz w:val="18"/>
                      <w:szCs w:val="18"/>
                      <w:lang w:val="es-CO" w:eastAsia="es-CO"/>
                    </w:rPr>
                    <w:t>presupuestación</w:t>
                  </w:r>
                  <w:proofErr w:type="spellEnd"/>
                  <w:r w:rsidRPr="00227E45">
                    <w:rPr>
                      <w:rFonts w:ascii="Calibri" w:eastAsia="Times New Roman" w:hAnsi="Calibri" w:cs="Times New Roman"/>
                      <w:sz w:val="18"/>
                      <w:szCs w:val="18"/>
                      <w:lang w:val="es-CO" w:eastAsia="es-CO"/>
                    </w:rPr>
                    <w:t xml:space="preserve"> basada en necesidades reales. 4. Elaboración amañada con intereses particulares.</w:t>
                  </w:r>
                </w:p>
              </w:tc>
              <w:tc>
                <w:tcPr>
                  <w:tcW w:w="1275" w:type="dxa"/>
                  <w:tcBorders>
                    <w:top w:val="nil"/>
                    <w:left w:val="nil"/>
                    <w:bottom w:val="single" w:sz="4" w:space="0" w:color="auto"/>
                    <w:right w:val="single" w:sz="4" w:space="0" w:color="auto"/>
                  </w:tcBorders>
                  <w:shd w:val="clear" w:color="auto" w:fill="auto"/>
                  <w:vAlign w:val="center"/>
                  <w:hideMark/>
                </w:tcPr>
                <w:p w14:paraId="600FC84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Asignaciones presupuestales por proyecto establecidas por el Alcalde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3B412" w14:textId="401730E4"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Hay efectividad de los controles, cada año se elabora el POAI de acuerdo con los techos presupuestales y los proyectos de inversión inscritos en el Banco de Proyectos de Inversión Municipal - BPIM, lo cual contribuye para el cumplimiento de las metas del Plan de Desarrollo de Manizales 2016-2019.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FF3AD"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Planeación envía oficio a la Secretaría de Hacienda solicitando los Techos presupuestales, quien procede a dar respuesta.</w:t>
                  </w:r>
                  <w:r w:rsidRPr="00227E45">
                    <w:rPr>
                      <w:rFonts w:ascii="Calibri" w:eastAsia="Times New Roman" w:hAnsi="Calibri" w:cs="Times New Roman"/>
                      <w:color w:val="000000"/>
                      <w:sz w:val="18"/>
                      <w:szCs w:val="18"/>
                      <w:lang w:val="es-CO" w:eastAsia="es-CO"/>
                    </w:rPr>
                    <w:br/>
                    <w:t>La asignación de las partidas presupuestales se hace a los proyectos, dependiendo de la fuente de financiación, y se establece rubro presupuestal por cada proyecto, elementos que se incorporan el POAI.</w:t>
                  </w:r>
                </w:p>
              </w:tc>
              <w:tc>
                <w:tcPr>
                  <w:tcW w:w="15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540538"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Ninguna</w:t>
                  </w:r>
                </w:p>
              </w:tc>
            </w:tr>
            <w:tr w:rsidR="00227E45" w:rsidRPr="00227E45" w14:paraId="346240D5" w14:textId="77777777" w:rsidTr="00AD07F7">
              <w:trPr>
                <w:trHeight w:val="2175"/>
                <w:jc w:val="center"/>
              </w:trPr>
              <w:tc>
                <w:tcPr>
                  <w:tcW w:w="700" w:type="dxa"/>
                  <w:vMerge/>
                  <w:tcBorders>
                    <w:top w:val="single" w:sz="4" w:space="0" w:color="auto"/>
                    <w:left w:val="single" w:sz="8" w:space="0" w:color="auto"/>
                    <w:bottom w:val="single" w:sz="4" w:space="0" w:color="000000"/>
                    <w:right w:val="single" w:sz="4" w:space="0" w:color="auto"/>
                  </w:tcBorders>
                  <w:vAlign w:val="center"/>
                  <w:hideMark/>
                </w:tcPr>
                <w:p w14:paraId="15297E6B" w14:textId="77777777" w:rsidR="00227E45" w:rsidRPr="00227E45" w:rsidRDefault="00227E45" w:rsidP="00227E45">
                  <w:pPr>
                    <w:rPr>
                      <w:rFonts w:ascii="Calibri" w:eastAsia="Times New Roman" w:hAnsi="Calibri" w:cs="Times New Roman"/>
                      <w:sz w:val="18"/>
                      <w:szCs w:val="18"/>
                      <w:lang w:val="es-CO" w:eastAsia="es-CO"/>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73E3991F" w14:textId="77777777" w:rsidR="00227E45" w:rsidRPr="00227E45" w:rsidRDefault="00227E45" w:rsidP="00227E45">
                  <w:pPr>
                    <w:rPr>
                      <w:rFonts w:ascii="Calibri" w:eastAsia="Times New Roman" w:hAnsi="Calibri" w:cs="Times New Roman"/>
                      <w:sz w:val="18"/>
                      <w:szCs w:val="18"/>
                      <w:lang w:val="es-CO" w:eastAsia="es-CO"/>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14:paraId="7D763AAF" w14:textId="77777777" w:rsidR="00227E45" w:rsidRPr="00227E45" w:rsidRDefault="00227E45" w:rsidP="00227E45">
                  <w:pPr>
                    <w:rPr>
                      <w:rFonts w:ascii="Calibri" w:eastAsia="Times New Roman" w:hAnsi="Calibri" w:cs="Times New Roman"/>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3BB658AA" w14:textId="6BBFDBAD"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Revisión y liquidación de las partidas presupuestales por parte de la Secretaría de Hacienda</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744CCB"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1B2FC2F"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single" w:sz="4" w:space="0" w:color="auto"/>
                    <w:left w:val="single" w:sz="4" w:space="0" w:color="auto"/>
                    <w:bottom w:val="single" w:sz="4" w:space="0" w:color="000000"/>
                    <w:right w:val="single" w:sz="4" w:space="0" w:color="auto"/>
                  </w:tcBorders>
                  <w:vAlign w:val="center"/>
                  <w:hideMark/>
                </w:tcPr>
                <w:p w14:paraId="5A817B41" w14:textId="77777777" w:rsidR="00227E45" w:rsidRPr="00227E45" w:rsidRDefault="00227E45" w:rsidP="00227E45">
                  <w:pPr>
                    <w:rPr>
                      <w:rFonts w:ascii="Calibri" w:eastAsia="Times New Roman" w:hAnsi="Calibri" w:cs="Times New Roman"/>
                      <w:sz w:val="18"/>
                      <w:szCs w:val="18"/>
                      <w:lang w:val="es-CO" w:eastAsia="es-CO"/>
                    </w:rPr>
                  </w:pPr>
                </w:p>
              </w:tc>
            </w:tr>
            <w:tr w:rsidR="00227E45" w:rsidRPr="00227E45" w14:paraId="3267A08B" w14:textId="77777777" w:rsidTr="00AD07F7">
              <w:trPr>
                <w:trHeight w:val="2652"/>
                <w:jc w:val="center"/>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85E0B83"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3</w:t>
                  </w:r>
                </w:p>
              </w:tc>
              <w:tc>
                <w:tcPr>
                  <w:tcW w:w="1223" w:type="dxa"/>
                  <w:tcBorders>
                    <w:top w:val="nil"/>
                    <w:left w:val="nil"/>
                    <w:bottom w:val="single" w:sz="4" w:space="0" w:color="auto"/>
                    <w:right w:val="single" w:sz="4" w:space="0" w:color="auto"/>
                  </w:tcBorders>
                  <w:shd w:val="clear" w:color="auto" w:fill="auto"/>
                  <w:vAlign w:val="center"/>
                  <w:hideMark/>
                </w:tcPr>
                <w:p w14:paraId="0AEC7C28"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Inversiones sin respaldo</w:t>
                  </w:r>
                </w:p>
              </w:tc>
              <w:tc>
                <w:tcPr>
                  <w:tcW w:w="1361" w:type="dxa"/>
                  <w:tcBorders>
                    <w:top w:val="nil"/>
                    <w:left w:val="nil"/>
                    <w:bottom w:val="single" w:sz="4" w:space="0" w:color="auto"/>
                    <w:right w:val="single" w:sz="4" w:space="0" w:color="auto"/>
                  </w:tcBorders>
                  <w:shd w:val="clear" w:color="auto" w:fill="auto"/>
                  <w:vAlign w:val="center"/>
                  <w:hideMark/>
                </w:tcPr>
                <w:p w14:paraId="2D63BCA9"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Falta de discrecionalidad de los funcionarios permite hacer grandes inversiones en entidades que no ofrecen sólido respaldo.</w:t>
                  </w:r>
                  <w:r w:rsidRPr="00227E45">
                    <w:rPr>
                      <w:rFonts w:ascii="Calibri" w:eastAsia="Times New Roman" w:hAnsi="Calibri" w:cs="Times New Roman"/>
                      <w:color w:val="333333"/>
                      <w:sz w:val="18"/>
                      <w:szCs w:val="18"/>
                      <w:lang w:val="es-CO" w:eastAsia="es-CO"/>
                    </w:rPr>
                    <w:br/>
                    <w:t>Falta de regulación en la materia</w:t>
                  </w:r>
                </w:p>
              </w:tc>
              <w:tc>
                <w:tcPr>
                  <w:tcW w:w="1275" w:type="dxa"/>
                  <w:tcBorders>
                    <w:top w:val="nil"/>
                    <w:left w:val="nil"/>
                    <w:bottom w:val="single" w:sz="4" w:space="0" w:color="auto"/>
                    <w:right w:val="single" w:sz="4" w:space="0" w:color="auto"/>
                  </w:tcBorders>
                  <w:shd w:val="clear" w:color="auto" w:fill="auto"/>
                  <w:vAlign w:val="center"/>
                  <w:hideMark/>
                </w:tcPr>
                <w:p w14:paraId="664966B9"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Realización de inversiones solo en entidades que cumplan con los requisitos de calificación establecidos en el Decreto 1525 de 2008 del Ministerio de Hacienda.</w:t>
                  </w:r>
                </w:p>
              </w:tc>
              <w:tc>
                <w:tcPr>
                  <w:tcW w:w="1276" w:type="dxa"/>
                  <w:tcBorders>
                    <w:top w:val="nil"/>
                    <w:left w:val="nil"/>
                    <w:bottom w:val="single" w:sz="4" w:space="0" w:color="auto"/>
                    <w:right w:val="single" w:sz="4" w:space="0" w:color="auto"/>
                  </w:tcBorders>
                  <w:shd w:val="clear" w:color="auto" w:fill="auto"/>
                  <w:vAlign w:val="center"/>
                  <w:hideMark/>
                </w:tcPr>
                <w:p w14:paraId="28F6C46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Efectividad en el control, a la fecha no se han presentado inversiones sin respaldo</w:t>
                  </w:r>
                </w:p>
              </w:tc>
              <w:tc>
                <w:tcPr>
                  <w:tcW w:w="1276" w:type="dxa"/>
                  <w:tcBorders>
                    <w:top w:val="nil"/>
                    <w:left w:val="nil"/>
                    <w:bottom w:val="single" w:sz="4" w:space="0" w:color="auto"/>
                    <w:right w:val="single" w:sz="4" w:space="0" w:color="auto"/>
                  </w:tcBorders>
                  <w:shd w:val="clear" w:color="auto" w:fill="auto"/>
                  <w:vAlign w:val="center"/>
                  <w:hideMark/>
                </w:tcPr>
                <w:p w14:paraId="1DD9DDFE" w14:textId="3A5B7CF3"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Los recursos del municipio se encuentran en cuentas corrientes y cuentas de ahorros en 16 entidades financieras, se revisa la tasa mensualmente y la entidad financiera certifica la tasa y la calificación que tienen.  A la fecha no se </w:t>
                  </w:r>
                  <w:r w:rsidRPr="00227E45">
                    <w:rPr>
                      <w:rFonts w:ascii="Calibri" w:eastAsia="Times New Roman" w:hAnsi="Calibri" w:cs="Times New Roman"/>
                      <w:color w:val="000000"/>
                      <w:sz w:val="18"/>
                      <w:szCs w:val="18"/>
                      <w:lang w:val="es-CO" w:eastAsia="es-CO"/>
                    </w:rPr>
                    <w:lastRenderedPageBreak/>
                    <w:t>tienen  inversiones.</w:t>
                  </w:r>
                  <w:r w:rsidRPr="00227E45">
                    <w:rPr>
                      <w:rFonts w:ascii="Calibri" w:eastAsia="Times New Roman" w:hAnsi="Calibri" w:cs="Times New Roman"/>
                      <w:color w:val="000000"/>
                      <w:sz w:val="18"/>
                      <w:szCs w:val="18"/>
                      <w:lang w:val="es-CO" w:eastAsia="es-CO"/>
                    </w:rPr>
                    <w:br/>
                    <w:t xml:space="preserve">Tener las cuentas en 16 entidades financieras, facilita al ciudadano el pago de los impuestos y por ende el recaudo. </w:t>
                  </w:r>
                  <w:r w:rsidRPr="00227E45">
                    <w:rPr>
                      <w:rFonts w:ascii="Calibri" w:eastAsia="Times New Roman" w:hAnsi="Calibri" w:cs="Times New Roman"/>
                      <w:color w:val="000000"/>
                      <w:sz w:val="18"/>
                      <w:szCs w:val="18"/>
                      <w:lang w:val="es-CO" w:eastAsia="es-CO"/>
                    </w:rPr>
                    <w:br/>
                    <w:t xml:space="preserve">La mayoría de los recursos financiero se trasladan a los Bancos que ofrecen mejor tasa ( </w:t>
                  </w:r>
                  <w:proofErr w:type="spellStart"/>
                  <w:r w:rsidRPr="00227E45">
                    <w:rPr>
                      <w:rFonts w:ascii="Calibri" w:eastAsia="Times New Roman" w:hAnsi="Calibri" w:cs="Times New Roman"/>
                      <w:color w:val="000000"/>
                      <w:sz w:val="18"/>
                      <w:szCs w:val="18"/>
                      <w:lang w:val="es-CO" w:eastAsia="es-CO"/>
                    </w:rPr>
                    <w:t>Sudameris</w:t>
                  </w:r>
                  <w:proofErr w:type="spellEnd"/>
                  <w:r w:rsidRPr="00227E45">
                    <w:rPr>
                      <w:rFonts w:ascii="Calibri" w:eastAsia="Times New Roman" w:hAnsi="Calibri" w:cs="Times New Roman"/>
                      <w:color w:val="000000"/>
                      <w:sz w:val="18"/>
                      <w:szCs w:val="18"/>
                      <w:lang w:val="es-CO" w:eastAsia="es-CO"/>
                    </w:rPr>
                    <w:t>, Davivienda, Popular, Colpatria y Banco de Bogotá)</w:t>
                  </w:r>
                </w:p>
              </w:tc>
              <w:tc>
                <w:tcPr>
                  <w:tcW w:w="1575" w:type="dxa"/>
                  <w:gridSpan w:val="2"/>
                  <w:tcBorders>
                    <w:top w:val="nil"/>
                    <w:left w:val="nil"/>
                    <w:bottom w:val="single" w:sz="4" w:space="0" w:color="auto"/>
                    <w:right w:val="single" w:sz="4" w:space="0" w:color="auto"/>
                  </w:tcBorders>
                  <w:shd w:val="clear" w:color="auto" w:fill="auto"/>
                  <w:vAlign w:val="center"/>
                  <w:hideMark/>
                </w:tcPr>
                <w:p w14:paraId="4A2617B0"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Ninguna</w:t>
                  </w:r>
                </w:p>
              </w:tc>
            </w:tr>
            <w:tr w:rsidR="00227E45" w:rsidRPr="00227E45" w14:paraId="49DF2BD6" w14:textId="77777777" w:rsidTr="00AD07F7">
              <w:trPr>
                <w:trHeight w:val="3786"/>
                <w:jc w:val="center"/>
              </w:trPr>
              <w:tc>
                <w:tcPr>
                  <w:tcW w:w="700" w:type="dxa"/>
                  <w:vMerge w:val="restart"/>
                  <w:tcBorders>
                    <w:top w:val="nil"/>
                    <w:left w:val="single" w:sz="8" w:space="0" w:color="auto"/>
                    <w:bottom w:val="single" w:sz="4" w:space="0" w:color="000000"/>
                    <w:right w:val="single" w:sz="4" w:space="0" w:color="auto"/>
                  </w:tcBorders>
                  <w:shd w:val="clear" w:color="auto" w:fill="auto"/>
                  <w:vAlign w:val="center"/>
                  <w:hideMark/>
                </w:tcPr>
                <w:p w14:paraId="4C86B3A9"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4</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66A738F4"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Utilización indebida de los recursos financieros de la Entidad.</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3840CB52"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Falta de ética del servidor público que se encuentra al servicio de la entidad.</w:t>
                  </w:r>
                  <w:r w:rsidRPr="00227E45">
                    <w:rPr>
                      <w:rFonts w:ascii="Calibri" w:eastAsia="Times New Roman" w:hAnsi="Calibri" w:cs="Times New Roman"/>
                      <w:color w:val="333333"/>
                      <w:sz w:val="18"/>
                      <w:szCs w:val="18"/>
                      <w:lang w:val="es-CO" w:eastAsia="es-CO"/>
                    </w:rPr>
                    <w:br/>
                    <w:t xml:space="preserve"> Deficiencias en los mecanismos de seguridad informática</w:t>
                  </w:r>
                </w:p>
              </w:tc>
              <w:tc>
                <w:tcPr>
                  <w:tcW w:w="1275" w:type="dxa"/>
                  <w:tcBorders>
                    <w:top w:val="nil"/>
                    <w:left w:val="nil"/>
                    <w:bottom w:val="single" w:sz="4" w:space="0" w:color="auto"/>
                    <w:right w:val="single" w:sz="4" w:space="0" w:color="auto"/>
                  </w:tcBorders>
                  <w:shd w:val="clear" w:color="auto" w:fill="auto"/>
                  <w:vAlign w:val="center"/>
                  <w:hideMark/>
                </w:tcPr>
                <w:p w14:paraId="28C4EB19" w14:textId="46AB87F8"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Giros de órdenes de pago realizados en su gran mayoría a través de giros electrónicos, montados a través del portal de la entidad financiera por parte de la persona encargada y aprobados por el líder del </w:t>
                  </w:r>
                  <w:r w:rsidRPr="00227E45">
                    <w:rPr>
                      <w:rFonts w:ascii="Calibri" w:eastAsia="Times New Roman" w:hAnsi="Calibri" w:cs="Times New Roman"/>
                      <w:color w:val="000000"/>
                      <w:sz w:val="18"/>
                      <w:szCs w:val="18"/>
                      <w:lang w:val="es-CO" w:eastAsia="es-CO"/>
                    </w:rPr>
                    <w:lastRenderedPageBreak/>
                    <w:t>proceso, quien verifica que los datos que están en el portal coincidan con los que refleja la orden de pago.</w:t>
                  </w:r>
                </w:p>
              </w:tc>
              <w:tc>
                <w:tcPr>
                  <w:tcW w:w="1276" w:type="dxa"/>
                  <w:tcBorders>
                    <w:top w:val="nil"/>
                    <w:left w:val="nil"/>
                    <w:bottom w:val="single" w:sz="4" w:space="0" w:color="auto"/>
                    <w:right w:val="single" w:sz="4" w:space="0" w:color="auto"/>
                  </w:tcBorders>
                  <w:shd w:val="clear" w:color="auto" w:fill="auto"/>
                  <w:vAlign w:val="center"/>
                  <w:hideMark/>
                </w:tcPr>
                <w:p w14:paraId="257BDD8C" w14:textId="71CAF0E9"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Hay efectividad en el control, toda vez que a la fecha no se ha detectado utilización indebida en los recursos financieros de la Entidad.</w:t>
                  </w:r>
                </w:p>
              </w:tc>
              <w:tc>
                <w:tcPr>
                  <w:tcW w:w="1276" w:type="dxa"/>
                  <w:tcBorders>
                    <w:top w:val="nil"/>
                    <w:left w:val="nil"/>
                    <w:bottom w:val="single" w:sz="4" w:space="0" w:color="auto"/>
                    <w:right w:val="single" w:sz="4" w:space="0" w:color="auto"/>
                  </w:tcBorders>
                  <w:shd w:val="clear" w:color="auto" w:fill="auto"/>
                  <w:vAlign w:val="center"/>
                  <w:hideMark/>
                </w:tcPr>
                <w:p w14:paraId="1BEF17EE" w14:textId="183D82B8" w:rsidR="00227E45" w:rsidRPr="00227E45" w:rsidRDefault="00227E45" w:rsidP="00A4275D">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La Tesorería cuenta con filtros para realizar los giros:  </w:t>
                  </w:r>
                  <w:r w:rsidRPr="00227E45">
                    <w:rPr>
                      <w:rFonts w:ascii="Calibri" w:eastAsia="Times New Roman" w:hAnsi="Calibri" w:cs="Times New Roman"/>
                      <w:color w:val="000000"/>
                      <w:sz w:val="18"/>
                      <w:szCs w:val="18"/>
                      <w:lang w:val="es-CO" w:eastAsia="es-CO"/>
                    </w:rPr>
                    <w:br/>
                    <w:t xml:space="preserve">Giros dentro del horario de los portales bancarios, que es de 8:00 a.m. a 6:00 p.m., de lunes a viernes. </w:t>
                  </w:r>
                  <w:r w:rsidRPr="00227E45">
                    <w:rPr>
                      <w:rFonts w:ascii="Calibri" w:eastAsia="Times New Roman" w:hAnsi="Calibri" w:cs="Times New Roman"/>
                      <w:color w:val="000000"/>
                      <w:sz w:val="18"/>
                      <w:szCs w:val="18"/>
                      <w:lang w:val="es-CO" w:eastAsia="es-CO"/>
                    </w:rPr>
                    <w:br/>
                    <w:t xml:space="preserve"> Existencia de 2 computadores habilitados</w:t>
                  </w:r>
                  <w:r w:rsidR="00B60E4A">
                    <w:rPr>
                      <w:rFonts w:ascii="Calibri" w:eastAsia="Times New Roman" w:hAnsi="Calibri" w:cs="Times New Roman"/>
                      <w:color w:val="000000"/>
                      <w:sz w:val="18"/>
                      <w:szCs w:val="18"/>
                      <w:lang w:val="es-CO" w:eastAsia="es-CO"/>
                    </w:rPr>
                    <w:t xml:space="preserve"> para el proceso de giros</w:t>
                  </w:r>
                  <w:r w:rsidRPr="00227E45">
                    <w:rPr>
                      <w:rFonts w:ascii="Calibri" w:eastAsia="Times New Roman" w:hAnsi="Calibri" w:cs="Times New Roman"/>
                      <w:color w:val="000000"/>
                      <w:sz w:val="18"/>
                      <w:szCs w:val="18"/>
                      <w:lang w:val="es-CO" w:eastAsia="es-CO"/>
                    </w:rPr>
                    <w:t xml:space="preserve">, uno para cargar los </w:t>
                  </w:r>
                  <w:r w:rsidRPr="00227E45">
                    <w:rPr>
                      <w:rFonts w:ascii="Calibri" w:eastAsia="Times New Roman" w:hAnsi="Calibri" w:cs="Times New Roman"/>
                      <w:color w:val="000000"/>
                      <w:sz w:val="18"/>
                      <w:szCs w:val="18"/>
                      <w:lang w:val="es-CO" w:eastAsia="es-CO"/>
                    </w:rPr>
                    <w:lastRenderedPageBreak/>
                    <w:t xml:space="preserve">pagos y </w:t>
                  </w:r>
                  <w:r w:rsidR="00A4275D">
                    <w:rPr>
                      <w:rFonts w:ascii="Calibri" w:eastAsia="Times New Roman" w:hAnsi="Calibri" w:cs="Times New Roman"/>
                      <w:color w:val="000000"/>
                      <w:sz w:val="18"/>
                      <w:szCs w:val="18"/>
                      <w:lang w:val="es-CO" w:eastAsia="es-CO"/>
                    </w:rPr>
                    <w:t xml:space="preserve">el </w:t>
                  </w:r>
                  <w:r w:rsidR="00A4275D" w:rsidRPr="00227E45">
                    <w:rPr>
                      <w:rFonts w:ascii="Calibri" w:eastAsia="Times New Roman" w:hAnsi="Calibri" w:cs="Times New Roman"/>
                      <w:color w:val="000000"/>
                      <w:sz w:val="18"/>
                      <w:szCs w:val="18"/>
                      <w:lang w:val="es-CO" w:eastAsia="es-CO"/>
                    </w:rPr>
                    <w:t xml:space="preserve">otro </w:t>
                  </w:r>
                  <w:r w:rsidRPr="00227E45">
                    <w:rPr>
                      <w:rFonts w:ascii="Calibri" w:eastAsia="Times New Roman" w:hAnsi="Calibri" w:cs="Times New Roman"/>
                      <w:color w:val="000000"/>
                      <w:sz w:val="18"/>
                      <w:szCs w:val="18"/>
                      <w:lang w:val="es-CO" w:eastAsia="es-CO"/>
                    </w:rPr>
                    <w:t xml:space="preserve">para realizar el  giro electrónico.  </w:t>
                  </w:r>
                  <w:r w:rsidRPr="00227E45">
                    <w:rPr>
                      <w:rFonts w:ascii="Calibri" w:eastAsia="Times New Roman" w:hAnsi="Calibri" w:cs="Times New Roman"/>
                      <w:color w:val="000000"/>
                      <w:sz w:val="18"/>
                      <w:szCs w:val="18"/>
                      <w:lang w:val="es-CO" w:eastAsia="es-CO"/>
                    </w:rPr>
                    <w:br/>
                    <w:t>Claves de acceso para cada banco, además de la clave del toque por cada Banco.</w:t>
                  </w:r>
                  <w:r w:rsidRPr="00227E45">
                    <w:rPr>
                      <w:rFonts w:ascii="Calibri" w:eastAsia="Times New Roman" w:hAnsi="Calibri" w:cs="Times New Roman"/>
                      <w:color w:val="000000"/>
                      <w:sz w:val="18"/>
                      <w:szCs w:val="18"/>
                      <w:lang w:val="es-CO" w:eastAsia="es-CO"/>
                    </w:rPr>
                    <w:br/>
                    <w:t xml:space="preserve">Verificación por parte del </w:t>
                  </w:r>
                  <w:r>
                    <w:rPr>
                      <w:rFonts w:ascii="Calibri" w:eastAsia="Times New Roman" w:hAnsi="Calibri" w:cs="Times New Roman"/>
                      <w:color w:val="000000"/>
                      <w:sz w:val="18"/>
                      <w:szCs w:val="18"/>
                      <w:lang w:val="es-CO" w:eastAsia="es-CO"/>
                    </w:rPr>
                    <w:t>R</w:t>
                  </w:r>
                  <w:r w:rsidRPr="00227E45">
                    <w:rPr>
                      <w:rFonts w:ascii="Calibri" w:eastAsia="Times New Roman" w:hAnsi="Calibri" w:cs="Times New Roman"/>
                      <w:color w:val="000000"/>
                      <w:sz w:val="18"/>
                      <w:szCs w:val="18"/>
                      <w:lang w:val="es-CO" w:eastAsia="es-CO"/>
                    </w:rPr>
                    <w:t>evisor Fiscal de la información contenida  en cada orden de pago, de acuerdo con la lista de chequeo establecida para tal fin.</w:t>
                  </w:r>
                </w:p>
              </w:tc>
              <w:tc>
                <w:tcPr>
                  <w:tcW w:w="1575" w:type="dxa"/>
                  <w:gridSpan w:val="2"/>
                  <w:tcBorders>
                    <w:top w:val="nil"/>
                    <w:left w:val="nil"/>
                    <w:bottom w:val="single" w:sz="4" w:space="0" w:color="auto"/>
                    <w:right w:val="single" w:sz="4" w:space="0" w:color="auto"/>
                  </w:tcBorders>
                  <w:shd w:val="clear" w:color="auto" w:fill="auto"/>
                  <w:vAlign w:val="center"/>
                  <w:hideMark/>
                </w:tcPr>
                <w:p w14:paraId="3E75D7A8" w14:textId="6855EB16" w:rsidR="00227E45" w:rsidRPr="00227E45" w:rsidRDefault="00227E45" w:rsidP="00C068C4">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 xml:space="preserve">Incluir como nuevo Control, </w:t>
                  </w:r>
                  <w:r w:rsidR="007E1D89" w:rsidRPr="007E1D89">
                    <w:rPr>
                      <w:rFonts w:ascii="Calibri" w:eastAsia="Times New Roman" w:hAnsi="Calibri" w:cs="Times New Roman"/>
                      <w:color w:val="000000"/>
                      <w:sz w:val="18"/>
                      <w:szCs w:val="18"/>
                      <w:lang w:val="es-CO" w:eastAsia="es-CO"/>
                    </w:rPr>
                    <w:t xml:space="preserve">el mecanismo de seguridad informática, toda vez que se tienen  habilitados 2 únicos computadores, uno para realizar el cargue de los pagos y el otro para realizar el pago y/o giro electrónico, con sus respectivas claves de acceso, lo que evita realizar </w:t>
                  </w:r>
                  <w:r w:rsidR="007E1D89" w:rsidRPr="007E1D89">
                    <w:rPr>
                      <w:rFonts w:ascii="Calibri" w:eastAsia="Times New Roman" w:hAnsi="Calibri" w:cs="Times New Roman"/>
                      <w:color w:val="000000"/>
                      <w:sz w:val="18"/>
                      <w:szCs w:val="18"/>
                      <w:lang w:val="es-CO" w:eastAsia="es-CO"/>
                    </w:rPr>
                    <w:lastRenderedPageBreak/>
                    <w:t>giros electrónicos desde otros computadores que no sean estos que están habilitados.</w:t>
                  </w:r>
                </w:p>
              </w:tc>
            </w:tr>
            <w:tr w:rsidR="00227E45" w:rsidRPr="00227E45" w14:paraId="1E5E7427" w14:textId="77777777" w:rsidTr="00AD07F7">
              <w:trPr>
                <w:trHeight w:val="2100"/>
                <w:jc w:val="center"/>
              </w:trPr>
              <w:tc>
                <w:tcPr>
                  <w:tcW w:w="700" w:type="dxa"/>
                  <w:vMerge/>
                  <w:tcBorders>
                    <w:top w:val="nil"/>
                    <w:left w:val="single" w:sz="8" w:space="0" w:color="auto"/>
                    <w:bottom w:val="single" w:sz="4" w:space="0" w:color="000000"/>
                    <w:right w:val="single" w:sz="4" w:space="0" w:color="auto"/>
                  </w:tcBorders>
                  <w:vAlign w:val="center"/>
                  <w:hideMark/>
                </w:tcPr>
                <w:p w14:paraId="11A1887D"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000000"/>
                    <w:right w:val="single" w:sz="4" w:space="0" w:color="auto"/>
                  </w:tcBorders>
                  <w:vAlign w:val="center"/>
                  <w:hideMark/>
                </w:tcPr>
                <w:p w14:paraId="7CFDCB6B" w14:textId="77777777" w:rsidR="00227E45" w:rsidRPr="00227E45" w:rsidRDefault="00227E45" w:rsidP="00227E45">
                  <w:pPr>
                    <w:rPr>
                      <w:rFonts w:ascii="Calibri" w:eastAsia="Times New Roman" w:hAnsi="Calibri" w:cs="Times New Roman"/>
                      <w:color w:val="333333"/>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2F71C7ED" w14:textId="77777777" w:rsidR="00227E45" w:rsidRPr="00227E45" w:rsidRDefault="00227E45" w:rsidP="00227E45">
                  <w:pPr>
                    <w:rPr>
                      <w:rFonts w:ascii="Calibri" w:eastAsia="Times New Roman" w:hAnsi="Calibri" w:cs="Times New Roman"/>
                      <w:color w:val="333333"/>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3B0F92E9"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En el proceso de conciliaciones se generan alertas sobre cualquier inconsistencia entre el movimiento del auxiliar contable y el giro efectivo de recursos.</w:t>
                  </w:r>
                </w:p>
              </w:tc>
              <w:tc>
                <w:tcPr>
                  <w:tcW w:w="1276" w:type="dxa"/>
                  <w:tcBorders>
                    <w:top w:val="nil"/>
                    <w:left w:val="nil"/>
                    <w:bottom w:val="single" w:sz="4" w:space="0" w:color="auto"/>
                    <w:right w:val="single" w:sz="4" w:space="0" w:color="auto"/>
                  </w:tcBorders>
                  <w:shd w:val="clear" w:color="auto" w:fill="auto"/>
                  <w:vAlign w:val="center"/>
                  <w:hideMark/>
                </w:tcPr>
                <w:p w14:paraId="5F83B6E1" w14:textId="18494D65" w:rsidR="00227E45" w:rsidRPr="00227E45" w:rsidRDefault="007D55D1" w:rsidP="00227E45">
                  <w:pPr>
                    <w:jc w:val="center"/>
                    <w:rPr>
                      <w:rFonts w:ascii="Calibri" w:eastAsia="Times New Roman" w:hAnsi="Calibri" w:cs="Times New Roman"/>
                      <w:color w:val="000000"/>
                      <w:sz w:val="18"/>
                      <w:szCs w:val="18"/>
                      <w:lang w:val="es-CO" w:eastAsia="es-CO"/>
                    </w:rPr>
                  </w:pPr>
                  <w:r w:rsidRPr="007D55D1">
                    <w:rPr>
                      <w:rFonts w:ascii="Calibri" w:eastAsia="Times New Roman" w:hAnsi="Calibri" w:cs="Times New Roman"/>
                      <w:color w:val="000000"/>
                      <w:sz w:val="18"/>
                      <w:szCs w:val="18"/>
                      <w:lang w:val="es-CO" w:eastAsia="es-CO"/>
                    </w:rPr>
                    <w:t>El control no es efectivo, toda vez que no se logra la plena  identificación de las partidas en tiempo real, lo que genera que las cuentas no estén depuradas.</w:t>
                  </w:r>
                </w:p>
              </w:tc>
              <w:tc>
                <w:tcPr>
                  <w:tcW w:w="1276" w:type="dxa"/>
                  <w:tcBorders>
                    <w:top w:val="nil"/>
                    <w:left w:val="nil"/>
                    <w:bottom w:val="single" w:sz="4" w:space="0" w:color="auto"/>
                    <w:right w:val="single" w:sz="4" w:space="0" w:color="auto"/>
                  </w:tcBorders>
                  <w:shd w:val="clear" w:color="auto" w:fill="auto"/>
                  <w:vAlign w:val="center"/>
                  <w:hideMark/>
                </w:tcPr>
                <w:p w14:paraId="5B0BC574" w14:textId="617EAC51"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Se tiene 2 funcionarios asignados para realizar las conciliaciones, para lo cual tienen como insumos el Sistema AS-400, los extractos bancarios y órdenes de pago en físico.</w:t>
                  </w:r>
                </w:p>
              </w:tc>
              <w:tc>
                <w:tcPr>
                  <w:tcW w:w="1575" w:type="dxa"/>
                  <w:gridSpan w:val="2"/>
                  <w:tcBorders>
                    <w:top w:val="nil"/>
                    <w:left w:val="nil"/>
                    <w:bottom w:val="single" w:sz="4" w:space="0" w:color="auto"/>
                    <w:right w:val="single" w:sz="4" w:space="0" w:color="auto"/>
                  </w:tcBorders>
                  <w:shd w:val="clear" w:color="auto" w:fill="auto"/>
                  <w:vAlign w:val="center"/>
                  <w:hideMark/>
                </w:tcPr>
                <w:p w14:paraId="6DA2ECA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El proceso de conciliaciones no se encuentra al 100%.</w:t>
                  </w:r>
                </w:p>
              </w:tc>
            </w:tr>
            <w:tr w:rsidR="00227E45" w:rsidRPr="00227E45" w14:paraId="5998FD41" w14:textId="77777777" w:rsidTr="00AD07F7">
              <w:trPr>
                <w:trHeight w:val="1500"/>
                <w:jc w:val="center"/>
              </w:trPr>
              <w:tc>
                <w:tcPr>
                  <w:tcW w:w="700" w:type="dxa"/>
                  <w:vMerge w:val="restart"/>
                  <w:tcBorders>
                    <w:top w:val="nil"/>
                    <w:left w:val="single" w:sz="8" w:space="0" w:color="auto"/>
                    <w:bottom w:val="single" w:sz="4" w:space="0" w:color="000000"/>
                    <w:right w:val="single" w:sz="4" w:space="0" w:color="auto"/>
                  </w:tcBorders>
                  <w:shd w:val="clear" w:color="auto" w:fill="auto"/>
                  <w:vAlign w:val="center"/>
                  <w:hideMark/>
                </w:tcPr>
                <w:p w14:paraId="289AC4C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5</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547BBA24"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Cobro por realización de trámites en la Ventanilla Única </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A0EB98"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Falta de límites y control de la autonomía y poder decisorio de los servidores que tienen capacidad para influir en los asuntos de la entidad. </w:t>
                  </w:r>
                  <w:r w:rsidRPr="00227E45">
                    <w:rPr>
                      <w:rFonts w:ascii="Calibri" w:eastAsia="Times New Roman" w:hAnsi="Calibri" w:cs="Times New Roman"/>
                      <w:color w:val="000000"/>
                      <w:sz w:val="18"/>
                      <w:szCs w:val="18"/>
                      <w:lang w:val="es-CO" w:eastAsia="es-CO"/>
                    </w:rPr>
                    <w:br/>
                    <w:t>Desconocimiento de requisitos para la realización de trámites y servicios prestados por la Entidad, por parte del funcionario y del ciudadano.</w:t>
                  </w:r>
                </w:p>
              </w:tc>
              <w:tc>
                <w:tcPr>
                  <w:tcW w:w="1275" w:type="dxa"/>
                  <w:tcBorders>
                    <w:top w:val="nil"/>
                    <w:left w:val="nil"/>
                    <w:bottom w:val="single" w:sz="4" w:space="0" w:color="auto"/>
                    <w:right w:val="single" w:sz="4" w:space="0" w:color="auto"/>
                  </w:tcBorders>
                  <w:shd w:val="clear" w:color="auto" w:fill="auto"/>
                  <w:vAlign w:val="center"/>
                  <w:hideMark/>
                </w:tcPr>
                <w:p w14:paraId="1D7AEB01"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Capacitaciones permanentes a los funcionarios sobre servicio al ciudadano y valores.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F965577"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Hay efectividad de los controles, toda vez que no se tiene información a la fecha, sobre cobro por trámites en la Ventanilla Única de la Alcaldía.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5597061" w14:textId="77777777" w:rsidR="00227E45" w:rsidRPr="00227E45" w:rsidRDefault="00227E45" w:rsidP="00227E45">
                  <w:pPr>
                    <w:spacing w:after="240"/>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Socialización del Código de Ética, Código Único Disciplinario con los funcionarios de la Ventanilla Única y Correspondencia, además del Procedimiento Servicio al Cliente controlado en el software ISOLUCION, así mismo, se socializa volante en las ventanillas y en las carteleras de la Oficina de Atención al Usuario, alusivo "Ninguna persona de esta dependencia está autorizada a recibir dinero en efectivo, además de los correos institucionales.</w:t>
                  </w:r>
                  <w:r w:rsidRPr="00227E45">
                    <w:rPr>
                      <w:rFonts w:ascii="Calibri" w:eastAsia="Times New Roman" w:hAnsi="Calibri" w:cs="Times New Roman"/>
                      <w:color w:val="000000"/>
                      <w:sz w:val="18"/>
                      <w:szCs w:val="18"/>
                      <w:lang w:val="es-CO" w:eastAsia="es-CO"/>
                    </w:rPr>
                    <w:br/>
                    <w:t>Se realiza revisión bimestral del control.</w:t>
                  </w:r>
                </w:p>
              </w:tc>
              <w:tc>
                <w:tcPr>
                  <w:tcW w:w="15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38EAE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Ninguna</w:t>
                  </w:r>
                </w:p>
              </w:tc>
            </w:tr>
            <w:tr w:rsidR="00227E45" w:rsidRPr="00227E45" w14:paraId="44F866B2" w14:textId="77777777" w:rsidTr="00AD07F7">
              <w:trPr>
                <w:trHeight w:val="2130"/>
                <w:jc w:val="center"/>
              </w:trPr>
              <w:tc>
                <w:tcPr>
                  <w:tcW w:w="700" w:type="dxa"/>
                  <w:vMerge/>
                  <w:tcBorders>
                    <w:top w:val="nil"/>
                    <w:left w:val="single" w:sz="8" w:space="0" w:color="auto"/>
                    <w:bottom w:val="single" w:sz="4" w:space="0" w:color="000000"/>
                    <w:right w:val="single" w:sz="4" w:space="0" w:color="auto"/>
                  </w:tcBorders>
                  <w:vAlign w:val="center"/>
                  <w:hideMark/>
                </w:tcPr>
                <w:p w14:paraId="5D38962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000000"/>
                    <w:right w:val="single" w:sz="4" w:space="0" w:color="auto"/>
                  </w:tcBorders>
                  <w:vAlign w:val="center"/>
                  <w:hideMark/>
                </w:tcPr>
                <w:p w14:paraId="5EE64E4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4457003F"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58B138A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Exposición de aviso "Los trámites en la Ventanilla Única no tienen ningún costo", en la entrada en la Ventanilla Única.</w:t>
                  </w:r>
                </w:p>
              </w:tc>
              <w:tc>
                <w:tcPr>
                  <w:tcW w:w="1276" w:type="dxa"/>
                  <w:vMerge/>
                  <w:tcBorders>
                    <w:top w:val="nil"/>
                    <w:left w:val="single" w:sz="4" w:space="0" w:color="auto"/>
                    <w:bottom w:val="single" w:sz="4" w:space="0" w:color="000000"/>
                    <w:right w:val="single" w:sz="4" w:space="0" w:color="auto"/>
                  </w:tcBorders>
                  <w:vAlign w:val="center"/>
                  <w:hideMark/>
                </w:tcPr>
                <w:p w14:paraId="21D7D269"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6FAFDB43"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487B805E"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31BF3B8E" w14:textId="77777777" w:rsidTr="00AD07F7">
              <w:trPr>
                <w:trHeight w:val="6337"/>
                <w:jc w:val="center"/>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8889E9F"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6</w:t>
                  </w:r>
                </w:p>
              </w:tc>
              <w:tc>
                <w:tcPr>
                  <w:tcW w:w="1223" w:type="dxa"/>
                  <w:tcBorders>
                    <w:top w:val="nil"/>
                    <w:left w:val="nil"/>
                    <w:bottom w:val="single" w:sz="4" w:space="0" w:color="auto"/>
                    <w:right w:val="single" w:sz="4" w:space="0" w:color="auto"/>
                  </w:tcBorders>
                  <w:shd w:val="clear" w:color="auto" w:fill="auto"/>
                  <w:vAlign w:val="center"/>
                  <w:hideMark/>
                </w:tcPr>
                <w:p w14:paraId="7C39F913" w14:textId="7A5D227F"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Solicitud y aceptación de dádivas por realización de trámites en la Ventanilla Única</w:t>
                  </w:r>
                </w:p>
              </w:tc>
              <w:tc>
                <w:tcPr>
                  <w:tcW w:w="1361" w:type="dxa"/>
                  <w:tcBorders>
                    <w:top w:val="nil"/>
                    <w:left w:val="nil"/>
                    <w:bottom w:val="single" w:sz="4" w:space="0" w:color="auto"/>
                    <w:right w:val="single" w:sz="4" w:space="0" w:color="auto"/>
                  </w:tcBorders>
                  <w:shd w:val="clear" w:color="auto" w:fill="auto"/>
                  <w:vAlign w:val="center"/>
                  <w:hideMark/>
                </w:tcPr>
                <w:p w14:paraId="57153A66" w14:textId="6D911756"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Complejidad en </w:t>
                  </w:r>
                  <w:r w:rsidR="00A75B1F" w:rsidRPr="00227E45">
                    <w:rPr>
                      <w:rFonts w:ascii="Calibri" w:eastAsia="Times New Roman" w:hAnsi="Calibri" w:cs="Times New Roman"/>
                      <w:color w:val="000000"/>
                      <w:sz w:val="18"/>
                      <w:szCs w:val="18"/>
                      <w:lang w:val="es-CO" w:eastAsia="es-CO"/>
                    </w:rPr>
                    <w:t>trámites</w:t>
                  </w:r>
                  <w:r w:rsidRPr="00227E45">
                    <w:rPr>
                      <w:rFonts w:ascii="Calibri" w:eastAsia="Times New Roman" w:hAnsi="Calibri" w:cs="Times New Roman"/>
                      <w:color w:val="000000"/>
                      <w:sz w:val="18"/>
                      <w:szCs w:val="18"/>
                      <w:lang w:val="es-CO" w:eastAsia="es-CO"/>
                    </w:rPr>
                    <w:t xml:space="preserve"> que deben adelantar los ciudadanos ante el municipio.</w:t>
                  </w:r>
                  <w:r w:rsidRPr="00227E45">
                    <w:rPr>
                      <w:rFonts w:ascii="Calibri" w:eastAsia="Times New Roman" w:hAnsi="Calibri" w:cs="Times New Roman"/>
                      <w:color w:val="000000"/>
                      <w:sz w:val="18"/>
                      <w:szCs w:val="18"/>
                      <w:lang w:val="es-CO" w:eastAsia="es-CO"/>
                    </w:rPr>
                    <w:br/>
                    <w:t>Falta de ética y valores del servidor público que se encuentra al servicio de la Entidad.</w:t>
                  </w:r>
                </w:p>
              </w:tc>
              <w:tc>
                <w:tcPr>
                  <w:tcW w:w="1275" w:type="dxa"/>
                  <w:tcBorders>
                    <w:top w:val="nil"/>
                    <w:left w:val="nil"/>
                    <w:bottom w:val="single" w:sz="4" w:space="0" w:color="auto"/>
                    <w:right w:val="single" w:sz="4" w:space="0" w:color="auto"/>
                  </w:tcBorders>
                  <w:shd w:val="clear" w:color="auto" w:fill="auto"/>
                  <w:vAlign w:val="center"/>
                  <w:hideMark/>
                </w:tcPr>
                <w:p w14:paraId="646E357E"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Capacitaciones permanentes a los funcionarios sobre servicio al ciudadano y valores.</w:t>
                  </w:r>
                </w:p>
              </w:tc>
              <w:tc>
                <w:tcPr>
                  <w:tcW w:w="1276" w:type="dxa"/>
                  <w:tcBorders>
                    <w:top w:val="nil"/>
                    <w:left w:val="nil"/>
                    <w:bottom w:val="single" w:sz="4" w:space="0" w:color="auto"/>
                    <w:right w:val="single" w:sz="4" w:space="0" w:color="auto"/>
                  </w:tcBorders>
                  <w:shd w:val="clear" w:color="auto" w:fill="auto"/>
                  <w:vAlign w:val="center"/>
                  <w:hideMark/>
                </w:tcPr>
                <w:p w14:paraId="730705D3"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Ha sido efectivo el control, toda vez que no se han recibido quejas de parte del usuario respecto al recibir dádivas en la Ventanilla única. </w:t>
                  </w:r>
                </w:p>
              </w:tc>
              <w:tc>
                <w:tcPr>
                  <w:tcW w:w="1276" w:type="dxa"/>
                  <w:tcBorders>
                    <w:top w:val="nil"/>
                    <w:left w:val="nil"/>
                    <w:bottom w:val="single" w:sz="4" w:space="0" w:color="auto"/>
                    <w:right w:val="single" w:sz="4" w:space="0" w:color="auto"/>
                  </w:tcBorders>
                  <w:shd w:val="clear" w:color="auto" w:fill="auto"/>
                  <w:hideMark/>
                </w:tcPr>
                <w:p w14:paraId="6F7774CC" w14:textId="77777777" w:rsidR="00227E45" w:rsidRPr="00227E45" w:rsidRDefault="00227E45" w:rsidP="00227E45">
                  <w:pPr>
                    <w:spacing w:after="240"/>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Capacitación a todos los funcionarios sobre Servicio al cliente con énfasis en anticorrupción y transparencia, ética y valores llevado a cabo los días 18 y 19 de julio de 2017.</w:t>
                  </w:r>
                  <w:r w:rsidRPr="00227E45">
                    <w:rPr>
                      <w:rFonts w:ascii="Calibri" w:eastAsia="Times New Roman" w:hAnsi="Calibri" w:cs="Times New Roman"/>
                      <w:color w:val="000000"/>
                      <w:sz w:val="18"/>
                      <w:szCs w:val="18"/>
                      <w:lang w:val="es-CO" w:eastAsia="es-CO"/>
                    </w:rPr>
                    <w:br/>
                    <w:t>Capacitaciones mínimo 1 vez por semestre a los funcionarios de la Ventanilla Única, además de las instrucciones impartidas por la Líder del proceso a través del correo institucional.</w:t>
                  </w:r>
                </w:p>
              </w:tc>
              <w:tc>
                <w:tcPr>
                  <w:tcW w:w="1575" w:type="dxa"/>
                  <w:gridSpan w:val="2"/>
                  <w:tcBorders>
                    <w:top w:val="nil"/>
                    <w:left w:val="nil"/>
                    <w:bottom w:val="single" w:sz="4" w:space="0" w:color="auto"/>
                    <w:right w:val="single" w:sz="4" w:space="0" w:color="auto"/>
                  </w:tcBorders>
                  <w:shd w:val="clear" w:color="auto" w:fill="auto"/>
                  <w:vAlign w:val="center"/>
                  <w:hideMark/>
                </w:tcPr>
                <w:p w14:paraId="54C8ADC5"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Ninguna</w:t>
                  </w:r>
                </w:p>
              </w:tc>
            </w:tr>
            <w:tr w:rsidR="00227E45" w:rsidRPr="00227E45" w14:paraId="424D9136" w14:textId="77777777" w:rsidTr="00AD07F7">
              <w:trPr>
                <w:trHeight w:val="1485"/>
                <w:jc w:val="center"/>
              </w:trPr>
              <w:tc>
                <w:tcPr>
                  <w:tcW w:w="700" w:type="dxa"/>
                  <w:vMerge w:val="restart"/>
                  <w:tcBorders>
                    <w:top w:val="nil"/>
                    <w:left w:val="single" w:sz="8" w:space="0" w:color="auto"/>
                    <w:bottom w:val="single" w:sz="4" w:space="0" w:color="auto"/>
                    <w:right w:val="single" w:sz="4" w:space="0" w:color="auto"/>
                  </w:tcBorders>
                  <w:shd w:val="clear" w:color="auto" w:fill="auto"/>
                  <w:vAlign w:val="center"/>
                  <w:hideMark/>
                </w:tcPr>
                <w:p w14:paraId="105C7A0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7</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46C1FDF0"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Tráfico de influencias y amiguismo en la Ventanilla Única y en la Oficina de Correspondencia</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1B37BE26" w14:textId="6A461401"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Falta de límites y control de la autonomía y poder decisorio de los servidores que tienen capacidad para </w:t>
                  </w:r>
                  <w:r w:rsidRPr="00227E45">
                    <w:rPr>
                      <w:rFonts w:ascii="Calibri" w:eastAsia="Times New Roman" w:hAnsi="Calibri" w:cs="Times New Roman"/>
                      <w:color w:val="000000"/>
                      <w:sz w:val="18"/>
                      <w:szCs w:val="18"/>
                      <w:lang w:val="es-CO" w:eastAsia="es-CO"/>
                    </w:rPr>
                    <w:lastRenderedPageBreak/>
                    <w:t xml:space="preserve">influir en los asuntos de la entidad. </w:t>
                  </w:r>
                  <w:r w:rsidRPr="00227E45">
                    <w:rPr>
                      <w:rFonts w:ascii="Calibri" w:eastAsia="Times New Roman" w:hAnsi="Calibri" w:cs="Times New Roman"/>
                      <w:color w:val="000000"/>
                      <w:sz w:val="18"/>
                      <w:szCs w:val="18"/>
                      <w:lang w:val="es-CO" w:eastAsia="es-CO"/>
                    </w:rPr>
                    <w:br/>
                    <w:t>Falta de ética del servidor público que se encuentra al servicio de la Entidad.</w:t>
                  </w:r>
                </w:p>
              </w:tc>
              <w:tc>
                <w:tcPr>
                  <w:tcW w:w="1275" w:type="dxa"/>
                  <w:tcBorders>
                    <w:top w:val="nil"/>
                    <w:left w:val="nil"/>
                    <w:bottom w:val="single" w:sz="4" w:space="0" w:color="auto"/>
                    <w:right w:val="single" w:sz="4" w:space="0" w:color="auto"/>
                  </w:tcBorders>
                  <w:shd w:val="clear" w:color="auto" w:fill="auto"/>
                  <w:vAlign w:val="center"/>
                  <w:hideMark/>
                </w:tcPr>
                <w:p w14:paraId="4486891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Cumplimiento de las normas que existen y exigen que los trámites deben realizarse en el orden de radicación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846875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Efectividad de los controles, a la fecha no se han recibido quejas por parte de los usuarios, tanto de la Ventanilla </w:t>
                  </w:r>
                  <w:r w:rsidRPr="00227E45">
                    <w:rPr>
                      <w:rFonts w:ascii="Calibri" w:eastAsia="Times New Roman" w:hAnsi="Calibri" w:cs="Times New Roman"/>
                      <w:color w:val="000000"/>
                      <w:sz w:val="18"/>
                      <w:szCs w:val="18"/>
                      <w:lang w:val="es-CO" w:eastAsia="es-CO"/>
                    </w:rPr>
                    <w:lastRenderedPageBreak/>
                    <w:t>Única como de la Oficina de Correspondencia.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C390E4"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 xml:space="preserve">Capacitación a todos los funcionarios sobre Servicio al cliente con énfasis en anticorrupción y </w:t>
                  </w:r>
                  <w:r w:rsidRPr="00227E45">
                    <w:rPr>
                      <w:rFonts w:ascii="Calibri" w:eastAsia="Times New Roman" w:hAnsi="Calibri" w:cs="Times New Roman"/>
                      <w:color w:val="000000"/>
                      <w:sz w:val="18"/>
                      <w:szCs w:val="18"/>
                      <w:lang w:val="es-CO" w:eastAsia="es-CO"/>
                    </w:rPr>
                    <w:lastRenderedPageBreak/>
                    <w:t>transparencia, ética y valores llevado a cabo los días 18 y 19 de julio de 2017.</w:t>
                  </w:r>
                  <w:r w:rsidRPr="00227E45">
                    <w:rPr>
                      <w:rFonts w:ascii="Calibri" w:eastAsia="Times New Roman" w:hAnsi="Calibri" w:cs="Times New Roman"/>
                      <w:color w:val="000000"/>
                      <w:sz w:val="18"/>
                      <w:szCs w:val="18"/>
                      <w:lang w:val="es-CO" w:eastAsia="es-CO"/>
                    </w:rPr>
                    <w:br/>
                    <w:t>Seguimiento bimestral y correos institucionales permanentes impartiendo instrucciones y recomendaciones sobre el servicio en la Ventanilla Única.</w:t>
                  </w:r>
                  <w:r w:rsidRPr="00227E45">
                    <w:rPr>
                      <w:rFonts w:ascii="Calibri" w:eastAsia="Times New Roman" w:hAnsi="Calibri" w:cs="Times New Roman"/>
                      <w:color w:val="000000"/>
                      <w:sz w:val="18"/>
                      <w:szCs w:val="18"/>
                      <w:lang w:val="es-CO" w:eastAsia="es-CO"/>
                    </w:rPr>
                    <w:br/>
                    <w:t>Utilización del Sistema Digiturnos, el cual se respeta.</w:t>
                  </w:r>
                </w:p>
              </w:tc>
              <w:tc>
                <w:tcPr>
                  <w:tcW w:w="15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9A44C9"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Ninguna</w:t>
                  </w:r>
                </w:p>
              </w:tc>
            </w:tr>
            <w:tr w:rsidR="00227E45" w:rsidRPr="00227E45" w14:paraId="4952DF76" w14:textId="77777777" w:rsidTr="00AD07F7">
              <w:trPr>
                <w:trHeight w:val="1410"/>
                <w:jc w:val="center"/>
              </w:trPr>
              <w:tc>
                <w:tcPr>
                  <w:tcW w:w="700" w:type="dxa"/>
                  <w:vMerge/>
                  <w:tcBorders>
                    <w:top w:val="nil"/>
                    <w:left w:val="single" w:sz="8" w:space="0" w:color="auto"/>
                    <w:bottom w:val="single" w:sz="4" w:space="0" w:color="auto"/>
                    <w:right w:val="single" w:sz="4" w:space="0" w:color="auto"/>
                  </w:tcBorders>
                  <w:vAlign w:val="center"/>
                  <w:hideMark/>
                </w:tcPr>
                <w:p w14:paraId="34C89551"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auto"/>
                    <w:right w:val="single" w:sz="4" w:space="0" w:color="auto"/>
                  </w:tcBorders>
                  <w:vAlign w:val="center"/>
                  <w:hideMark/>
                </w:tcPr>
                <w:p w14:paraId="0E150FF5"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5911E113"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1DF4832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Utilización del Sistema de Turnos, para la atención al usuario de acuerdo con su orden de llegada.</w:t>
                  </w:r>
                </w:p>
              </w:tc>
              <w:tc>
                <w:tcPr>
                  <w:tcW w:w="1276" w:type="dxa"/>
                  <w:vMerge/>
                  <w:tcBorders>
                    <w:top w:val="nil"/>
                    <w:left w:val="single" w:sz="4" w:space="0" w:color="auto"/>
                    <w:bottom w:val="single" w:sz="4" w:space="0" w:color="000000"/>
                    <w:right w:val="single" w:sz="4" w:space="0" w:color="auto"/>
                  </w:tcBorders>
                  <w:vAlign w:val="center"/>
                  <w:hideMark/>
                </w:tcPr>
                <w:p w14:paraId="48581C33"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773EB0BB"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3B0EFED4"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3A9428FD" w14:textId="77777777" w:rsidTr="00AD07F7">
              <w:trPr>
                <w:trHeight w:val="1943"/>
                <w:jc w:val="center"/>
              </w:trPr>
              <w:tc>
                <w:tcPr>
                  <w:tcW w:w="700" w:type="dxa"/>
                  <w:vMerge w:val="restart"/>
                  <w:tcBorders>
                    <w:top w:val="nil"/>
                    <w:left w:val="single" w:sz="8" w:space="0" w:color="auto"/>
                    <w:bottom w:val="single" w:sz="4" w:space="0" w:color="000000"/>
                    <w:right w:val="single" w:sz="4" w:space="0" w:color="auto"/>
                  </w:tcBorders>
                  <w:shd w:val="clear" w:color="auto" w:fill="auto"/>
                  <w:vAlign w:val="center"/>
                  <w:hideMark/>
                </w:tcPr>
                <w:p w14:paraId="0B53808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8</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1D7723B3"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Utilización indebida de recursos físicos y tecnológicos para favorecer intereses particulares</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7EA13D4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Ausencia de mecanismos de control para ingreso y salida de elementos previamente autorizados. </w:t>
                  </w:r>
                  <w:r w:rsidRPr="00227E45">
                    <w:rPr>
                      <w:rFonts w:ascii="Calibri" w:eastAsia="Times New Roman" w:hAnsi="Calibri" w:cs="Times New Roman"/>
                      <w:color w:val="000000"/>
                      <w:sz w:val="18"/>
                      <w:szCs w:val="18"/>
                      <w:lang w:val="es-CO" w:eastAsia="es-CO"/>
                    </w:rPr>
                    <w:br/>
                    <w:t>Falta de ética del servidor público que se encuentra al servicio de la entidad.</w:t>
                  </w:r>
                  <w:r w:rsidRPr="00227E45">
                    <w:rPr>
                      <w:rFonts w:ascii="Calibri" w:eastAsia="Times New Roman" w:hAnsi="Calibri" w:cs="Times New Roman"/>
                      <w:color w:val="000000"/>
                      <w:sz w:val="18"/>
                      <w:szCs w:val="18"/>
                      <w:lang w:val="es-CO" w:eastAsia="es-CO"/>
                    </w:rPr>
                    <w:br/>
                    <w:t xml:space="preserve">Ausencia de políticas, carencia de directrices y lineamientos para el adecuado </w:t>
                  </w:r>
                  <w:r w:rsidRPr="00227E45">
                    <w:rPr>
                      <w:rFonts w:ascii="Calibri" w:eastAsia="Times New Roman" w:hAnsi="Calibri" w:cs="Times New Roman"/>
                      <w:color w:val="000000"/>
                      <w:sz w:val="18"/>
                      <w:szCs w:val="18"/>
                      <w:lang w:val="es-CO" w:eastAsia="es-CO"/>
                    </w:rPr>
                    <w:lastRenderedPageBreak/>
                    <w:t>manejo de los recursos de la entidad.</w:t>
                  </w:r>
                </w:p>
              </w:tc>
              <w:tc>
                <w:tcPr>
                  <w:tcW w:w="1275" w:type="dxa"/>
                  <w:tcBorders>
                    <w:top w:val="nil"/>
                    <w:left w:val="nil"/>
                    <w:bottom w:val="single" w:sz="4" w:space="0" w:color="auto"/>
                    <w:right w:val="single" w:sz="4" w:space="0" w:color="auto"/>
                  </w:tcBorders>
                  <w:shd w:val="clear" w:color="auto" w:fill="auto"/>
                  <w:vAlign w:val="center"/>
                  <w:hideMark/>
                </w:tcPr>
                <w:p w14:paraId="0AB8AFED"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Servicio privado de vigilancia en las instalaciones de la Administración Central las 24 horas del día.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A41D68F" w14:textId="7791654F"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Hay efectividad en los controles, toda vez que existen mecanismos de control para el ingreso y salida de elementos de propiedad de la Alcaldía y el servidor público se capacita en ética y valores.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D12661"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Se cuenta con un contrato de prestación de servicios con la empresa COOVISER para el servicio de vigilancia en las sedes externas de la Alcaldía, se hace supervisión mensual, y la vigilancia interna de las 2 torres de la Administración Central, es asumida por la </w:t>
                  </w:r>
                  <w:r w:rsidRPr="00227E45">
                    <w:rPr>
                      <w:rFonts w:ascii="Calibri" w:eastAsia="Times New Roman" w:hAnsi="Calibri" w:cs="Times New Roman"/>
                      <w:color w:val="000000"/>
                      <w:sz w:val="18"/>
                      <w:szCs w:val="18"/>
                      <w:lang w:val="es-CO" w:eastAsia="es-CO"/>
                    </w:rPr>
                    <w:lastRenderedPageBreak/>
                    <w:t>Propiedad Horizontal.</w:t>
                  </w:r>
                  <w:r w:rsidRPr="00227E45">
                    <w:rPr>
                      <w:rFonts w:ascii="Calibri" w:eastAsia="Times New Roman" w:hAnsi="Calibri" w:cs="Times New Roman"/>
                      <w:color w:val="000000"/>
                      <w:sz w:val="18"/>
                      <w:szCs w:val="18"/>
                      <w:lang w:val="es-CO" w:eastAsia="es-CO"/>
                    </w:rPr>
                    <w:br/>
                    <w:t>La Secretaría de Servicios Administrativos hace parte del Consejo de Administración de la Propiedad Horizontal del edificio donde tiene sede la Alcaldía de Manizales.</w:t>
                  </w:r>
                  <w:r w:rsidRPr="00227E45">
                    <w:rPr>
                      <w:rFonts w:ascii="Calibri" w:eastAsia="Times New Roman" w:hAnsi="Calibri" w:cs="Times New Roman"/>
                      <w:color w:val="000000"/>
                      <w:sz w:val="18"/>
                      <w:szCs w:val="18"/>
                      <w:lang w:val="es-CO" w:eastAsia="es-CO"/>
                    </w:rPr>
                    <w:br/>
                    <w:t>Se utiliza el Formato PSI-SAM-FR-22 "Control de salida y entrada de elementos y/o equipos para controlar la salida y entrada de elementos de propiedad de la Alcaldía de Manizales.</w:t>
                  </w:r>
                </w:p>
              </w:tc>
              <w:tc>
                <w:tcPr>
                  <w:tcW w:w="15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BA4FC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Ninguna</w:t>
                  </w:r>
                </w:p>
              </w:tc>
            </w:tr>
            <w:tr w:rsidR="00227E45" w:rsidRPr="00227E45" w14:paraId="2F6A979F" w14:textId="77777777" w:rsidTr="00AD07F7">
              <w:trPr>
                <w:trHeight w:val="2355"/>
                <w:jc w:val="center"/>
              </w:trPr>
              <w:tc>
                <w:tcPr>
                  <w:tcW w:w="700" w:type="dxa"/>
                  <w:vMerge/>
                  <w:tcBorders>
                    <w:top w:val="nil"/>
                    <w:left w:val="single" w:sz="8" w:space="0" w:color="auto"/>
                    <w:bottom w:val="single" w:sz="4" w:space="0" w:color="000000"/>
                    <w:right w:val="single" w:sz="4" w:space="0" w:color="auto"/>
                  </w:tcBorders>
                  <w:vAlign w:val="center"/>
                  <w:hideMark/>
                </w:tcPr>
                <w:p w14:paraId="60F5509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000000"/>
                    <w:right w:val="single" w:sz="4" w:space="0" w:color="auto"/>
                  </w:tcBorders>
                  <w:vAlign w:val="center"/>
                  <w:hideMark/>
                </w:tcPr>
                <w:p w14:paraId="3E22AE04"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537AA984"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23C61388"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Utilización del formato PSI-SAM-FR-22 "Control de salida y entrada de elementos y/o equipos". </w:t>
                  </w:r>
                </w:p>
              </w:tc>
              <w:tc>
                <w:tcPr>
                  <w:tcW w:w="1276" w:type="dxa"/>
                  <w:vMerge/>
                  <w:tcBorders>
                    <w:top w:val="nil"/>
                    <w:left w:val="single" w:sz="4" w:space="0" w:color="auto"/>
                    <w:bottom w:val="single" w:sz="4" w:space="0" w:color="000000"/>
                    <w:right w:val="single" w:sz="4" w:space="0" w:color="auto"/>
                  </w:tcBorders>
                  <w:vAlign w:val="center"/>
                  <w:hideMark/>
                </w:tcPr>
                <w:p w14:paraId="00E81570"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628B12AC"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0C58380A"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5162A0A4" w14:textId="77777777" w:rsidTr="00AD07F7">
              <w:trPr>
                <w:trHeight w:val="975"/>
                <w:jc w:val="center"/>
              </w:trPr>
              <w:tc>
                <w:tcPr>
                  <w:tcW w:w="700" w:type="dxa"/>
                  <w:vMerge w:val="restart"/>
                  <w:tcBorders>
                    <w:top w:val="nil"/>
                    <w:left w:val="single" w:sz="8" w:space="0" w:color="auto"/>
                    <w:bottom w:val="single" w:sz="4" w:space="0" w:color="auto"/>
                    <w:right w:val="single" w:sz="4" w:space="0" w:color="auto"/>
                  </w:tcBorders>
                  <w:shd w:val="clear" w:color="auto" w:fill="auto"/>
                  <w:vAlign w:val="center"/>
                  <w:hideMark/>
                </w:tcPr>
                <w:p w14:paraId="27478D40"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9</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7F028598" w14:textId="34A47242"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Perdida, daño, alteración o manipulación de documentos en el archivo de gestión y en el archivo  central</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1ECC2503"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Carencia de recursos tecnológicos y sistemas integrados de información seguros y confiables para la conservación </w:t>
                  </w:r>
                  <w:r w:rsidRPr="00227E45">
                    <w:rPr>
                      <w:rFonts w:ascii="Calibri" w:eastAsia="Times New Roman" w:hAnsi="Calibri" w:cs="Times New Roman"/>
                      <w:color w:val="000000"/>
                      <w:sz w:val="18"/>
                      <w:szCs w:val="18"/>
                      <w:lang w:val="es-CO" w:eastAsia="es-CO"/>
                    </w:rPr>
                    <w:lastRenderedPageBreak/>
                    <w:t xml:space="preserve">de la información. </w:t>
                  </w:r>
                  <w:r w:rsidRPr="00227E45">
                    <w:rPr>
                      <w:rFonts w:ascii="Calibri" w:eastAsia="Times New Roman" w:hAnsi="Calibri" w:cs="Times New Roman"/>
                      <w:color w:val="000000"/>
                      <w:sz w:val="18"/>
                      <w:szCs w:val="18"/>
                      <w:lang w:val="es-CO" w:eastAsia="es-CO"/>
                    </w:rPr>
                    <w:br/>
                    <w:t xml:space="preserve">Falta de ética del servidor público que se encuentra al servicio de la entidad. </w:t>
                  </w:r>
                  <w:r w:rsidRPr="00227E45">
                    <w:rPr>
                      <w:rFonts w:ascii="Calibri" w:eastAsia="Times New Roman" w:hAnsi="Calibri" w:cs="Times New Roman"/>
                      <w:color w:val="000000"/>
                      <w:sz w:val="18"/>
                      <w:szCs w:val="18"/>
                      <w:lang w:val="es-CO" w:eastAsia="es-CO"/>
                    </w:rPr>
                    <w:br/>
                    <w:t>Falta de controles en el acceso y manipulación de documentos en medio físico y magnético disponibles en las dependencias.</w:t>
                  </w:r>
                  <w:r w:rsidRPr="00227E45">
                    <w:rPr>
                      <w:rFonts w:ascii="Calibri" w:eastAsia="Times New Roman" w:hAnsi="Calibri" w:cs="Times New Roman"/>
                      <w:color w:val="000000"/>
                      <w:sz w:val="18"/>
                      <w:szCs w:val="18"/>
                      <w:lang w:val="es-CO" w:eastAsia="es-CO"/>
                    </w:rPr>
                    <w:br/>
                    <w:t>Falta de control para el acceso y préstamo de documentos de carácter institucional.</w:t>
                  </w:r>
                </w:p>
              </w:tc>
              <w:tc>
                <w:tcPr>
                  <w:tcW w:w="1275" w:type="dxa"/>
                  <w:tcBorders>
                    <w:top w:val="nil"/>
                    <w:left w:val="nil"/>
                    <w:bottom w:val="single" w:sz="4" w:space="0" w:color="auto"/>
                    <w:right w:val="single" w:sz="4" w:space="0" w:color="auto"/>
                  </w:tcBorders>
                  <w:shd w:val="clear" w:color="auto" w:fill="auto"/>
                  <w:vAlign w:val="center"/>
                  <w:hideMark/>
                </w:tcPr>
                <w:p w14:paraId="18B4A342"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Software para registro y control de información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4E7D32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Efectividad de los controles, los cuales han evitado que el riesgo se materialice.</w:t>
                  </w:r>
                </w:p>
              </w:tc>
              <w:tc>
                <w:tcPr>
                  <w:tcW w:w="1276" w:type="dxa"/>
                  <w:vMerge w:val="restart"/>
                  <w:tcBorders>
                    <w:top w:val="nil"/>
                    <w:left w:val="nil"/>
                    <w:bottom w:val="single" w:sz="4" w:space="0" w:color="000000"/>
                    <w:right w:val="single" w:sz="4" w:space="0" w:color="auto"/>
                  </w:tcBorders>
                  <w:shd w:val="clear" w:color="auto" w:fill="auto"/>
                  <w:hideMark/>
                </w:tcPr>
                <w:p w14:paraId="2C9D21A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En funcionamiento el software ADMIARCHI, publicado el Manual del Programa de Gestión Documental en </w:t>
                  </w:r>
                  <w:r w:rsidRPr="00227E45">
                    <w:rPr>
                      <w:rFonts w:ascii="Calibri" w:eastAsia="Times New Roman" w:hAnsi="Calibri" w:cs="Times New Roman"/>
                      <w:color w:val="000000"/>
                      <w:sz w:val="18"/>
                      <w:szCs w:val="18"/>
                      <w:lang w:val="es-CO" w:eastAsia="es-CO"/>
                    </w:rPr>
                    <w:lastRenderedPageBreak/>
                    <w:t>la página web de la Alcaldía, Link Transparencia y Acceso a la Información, al igual que los cronogramas de transferencia documentales, cronograma de seguimiento y verificación de archivos y la Circular No. 001 del 21 de febrero de 2017.</w:t>
                  </w:r>
                  <w:r w:rsidRPr="00227E45">
                    <w:rPr>
                      <w:rFonts w:ascii="Calibri" w:eastAsia="Times New Roman" w:hAnsi="Calibri" w:cs="Times New Roman"/>
                      <w:color w:val="000000"/>
                      <w:sz w:val="18"/>
                      <w:szCs w:val="18"/>
                      <w:lang w:val="es-CO" w:eastAsia="es-CO"/>
                    </w:rPr>
                    <w:br/>
                    <w:t xml:space="preserve">Carpeta en físico "Autorización de ingreso al Archivo Central", con las autorizaciones para el ingreso al Fondo Documental respectivo. "Planilla de control por dependencia" y “Cronograma de Tablas de Retención Documentación”. </w:t>
                  </w:r>
                  <w:r w:rsidRPr="00227E45">
                    <w:rPr>
                      <w:rFonts w:ascii="Calibri" w:eastAsia="Times New Roman" w:hAnsi="Calibri" w:cs="Times New Roman"/>
                      <w:color w:val="000000"/>
                      <w:sz w:val="18"/>
                      <w:szCs w:val="18"/>
                      <w:lang w:val="es-CO" w:eastAsia="es-CO"/>
                    </w:rPr>
                    <w:br/>
                    <w:t xml:space="preserve">En las carpetas físicas y Planilla "Control Préstamo de </w:t>
                  </w:r>
                  <w:r w:rsidRPr="00227E45">
                    <w:rPr>
                      <w:rFonts w:ascii="Calibri" w:eastAsia="Times New Roman" w:hAnsi="Calibri" w:cs="Times New Roman"/>
                      <w:color w:val="000000"/>
                      <w:sz w:val="18"/>
                      <w:szCs w:val="18"/>
                      <w:lang w:val="es-CO" w:eastAsia="es-CO"/>
                    </w:rPr>
                    <w:lastRenderedPageBreak/>
                    <w:t>documentos”, utilización del Formato PSI-SAM-FR-025, el cual contiene una columna denominada "Devolución", en donde se plasman observaciones, cuando se presenten.</w:t>
                  </w:r>
                </w:p>
              </w:tc>
              <w:tc>
                <w:tcPr>
                  <w:tcW w:w="15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215911"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 xml:space="preserve">Ajustar el Formato PSI-SAM-FR-025, con el fin de agregar una nueva columna que se denomine "OBSERVACIONES", lo cual permitiría relacionar las </w:t>
                  </w:r>
                  <w:r w:rsidRPr="00227E45">
                    <w:rPr>
                      <w:rFonts w:ascii="Calibri" w:eastAsia="Times New Roman" w:hAnsi="Calibri" w:cs="Times New Roman"/>
                      <w:color w:val="000000"/>
                      <w:sz w:val="18"/>
                      <w:szCs w:val="18"/>
                      <w:lang w:val="es-CO" w:eastAsia="es-CO"/>
                    </w:rPr>
                    <w:lastRenderedPageBreak/>
                    <w:t xml:space="preserve">posibles observaciones que se presenten, toda vez que las anotaciones las realizan en la casilla de la firma. </w:t>
                  </w:r>
                </w:p>
              </w:tc>
            </w:tr>
            <w:tr w:rsidR="00227E45" w:rsidRPr="00227E45" w14:paraId="48229D09" w14:textId="77777777" w:rsidTr="00AD07F7">
              <w:trPr>
                <w:trHeight w:val="1050"/>
                <w:jc w:val="center"/>
              </w:trPr>
              <w:tc>
                <w:tcPr>
                  <w:tcW w:w="700" w:type="dxa"/>
                  <w:vMerge/>
                  <w:tcBorders>
                    <w:top w:val="nil"/>
                    <w:left w:val="single" w:sz="8" w:space="0" w:color="auto"/>
                    <w:bottom w:val="single" w:sz="4" w:space="0" w:color="auto"/>
                    <w:right w:val="single" w:sz="4" w:space="0" w:color="auto"/>
                  </w:tcBorders>
                  <w:vAlign w:val="center"/>
                  <w:hideMark/>
                </w:tcPr>
                <w:p w14:paraId="4FB987A6"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auto"/>
                    <w:right w:val="single" w:sz="4" w:space="0" w:color="auto"/>
                  </w:tcBorders>
                  <w:vAlign w:val="center"/>
                  <w:hideMark/>
                </w:tcPr>
                <w:p w14:paraId="1B95BD81"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5A93BB4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70857713"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Planilla para el control de préstamo de documentos</w:t>
                  </w:r>
                </w:p>
              </w:tc>
              <w:tc>
                <w:tcPr>
                  <w:tcW w:w="1276" w:type="dxa"/>
                  <w:vMerge/>
                  <w:tcBorders>
                    <w:top w:val="nil"/>
                    <w:left w:val="single" w:sz="4" w:space="0" w:color="auto"/>
                    <w:bottom w:val="single" w:sz="4" w:space="0" w:color="000000"/>
                    <w:right w:val="single" w:sz="4" w:space="0" w:color="auto"/>
                  </w:tcBorders>
                  <w:vAlign w:val="center"/>
                  <w:hideMark/>
                </w:tcPr>
                <w:p w14:paraId="4B3608A4"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nil"/>
                    <w:bottom w:val="single" w:sz="4" w:space="0" w:color="000000"/>
                    <w:right w:val="single" w:sz="4" w:space="0" w:color="auto"/>
                  </w:tcBorders>
                  <w:vAlign w:val="center"/>
                  <w:hideMark/>
                </w:tcPr>
                <w:p w14:paraId="72F6556A"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6F37BB8A"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17DEE322" w14:textId="77777777" w:rsidTr="00AD07F7">
              <w:trPr>
                <w:trHeight w:val="1125"/>
                <w:jc w:val="center"/>
              </w:trPr>
              <w:tc>
                <w:tcPr>
                  <w:tcW w:w="700" w:type="dxa"/>
                  <w:vMerge/>
                  <w:tcBorders>
                    <w:top w:val="nil"/>
                    <w:left w:val="single" w:sz="8" w:space="0" w:color="auto"/>
                    <w:bottom w:val="single" w:sz="4" w:space="0" w:color="auto"/>
                    <w:right w:val="single" w:sz="4" w:space="0" w:color="auto"/>
                  </w:tcBorders>
                  <w:vAlign w:val="center"/>
                  <w:hideMark/>
                </w:tcPr>
                <w:p w14:paraId="72EF3E81"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auto"/>
                    <w:right w:val="single" w:sz="4" w:space="0" w:color="auto"/>
                  </w:tcBorders>
                  <w:vAlign w:val="center"/>
                  <w:hideMark/>
                </w:tcPr>
                <w:p w14:paraId="5F3DCBB4"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60BCA782"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40730E61"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Elaboración y ejecución de las Tablas de Retención Documental </w:t>
                  </w:r>
                </w:p>
              </w:tc>
              <w:tc>
                <w:tcPr>
                  <w:tcW w:w="1276" w:type="dxa"/>
                  <w:vMerge/>
                  <w:tcBorders>
                    <w:top w:val="nil"/>
                    <w:left w:val="single" w:sz="4" w:space="0" w:color="auto"/>
                    <w:bottom w:val="single" w:sz="4" w:space="0" w:color="000000"/>
                    <w:right w:val="single" w:sz="4" w:space="0" w:color="auto"/>
                  </w:tcBorders>
                  <w:vAlign w:val="center"/>
                  <w:hideMark/>
                </w:tcPr>
                <w:p w14:paraId="18FB6526"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nil"/>
                    <w:bottom w:val="single" w:sz="4" w:space="0" w:color="000000"/>
                    <w:right w:val="single" w:sz="4" w:space="0" w:color="auto"/>
                  </w:tcBorders>
                  <w:vAlign w:val="center"/>
                  <w:hideMark/>
                </w:tcPr>
                <w:p w14:paraId="7F642856"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406C5AA9"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504A76A5" w14:textId="77777777" w:rsidTr="00AD07F7">
              <w:trPr>
                <w:trHeight w:val="2295"/>
                <w:jc w:val="center"/>
              </w:trPr>
              <w:tc>
                <w:tcPr>
                  <w:tcW w:w="700" w:type="dxa"/>
                  <w:vMerge/>
                  <w:tcBorders>
                    <w:top w:val="nil"/>
                    <w:left w:val="single" w:sz="8" w:space="0" w:color="auto"/>
                    <w:bottom w:val="single" w:sz="4" w:space="0" w:color="auto"/>
                    <w:right w:val="single" w:sz="4" w:space="0" w:color="auto"/>
                  </w:tcBorders>
                  <w:vAlign w:val="center"/>
                  <w:hideMark/>
                </w:tcPr>
                <w:p w14:paraId="5CBC4BBE"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23" w:type="dxa"/>
                  <w:vMerge/>
                  <w:tcBorders>
                    <w:top w:val="nil"/>
                    <w:left w:val="single" w:sz="4" w:space="0" w:color="auto"/>
                    <w:bottom w:val="single" w:sz="4" w:space="0" w:color="auto"/>
                    <w:right w:val="single" w:sz="4" w:space="0" w:color="auto"/>
                  </w:tcBorders>
                  <w:vAlign w:val="center"/>
                  <w:hideMark/>
                </w:tcPr>
                <w:p w14:paraId="3EB2A14C"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65E2C250"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474571DF" w14:textId="1BBC0602"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Acceso restringido a las áreas de depósito de documentos</w:t>
                  </w:r>
                </w:p>
              </w:tc>
              <w:tc>
                <w:tcPr>
                  <w:tcW w:w="1276" w:type="dxa"/>
                  <w:vMerge/>
                  <w:tcBorders>
                    <w:top w:val="nil"/>
                    <w:left w:val="single" w:sz="4" w:space="0" w:color="auto"/>
                    <w:bottom w:val="single" w:sz="4" w:space="0" w:color="000000"/>
                    <w:right w:val="single" w:sz="4" w:space="0" w:color="auto"/>
                  </w:tcBorders>
                  <w:vAlign w:val="center"/>
                  <w:hideMark/>
                </w:tcPr>
                <w:p w14:paraId="4E2E46B0"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nil"/>
                    <w:bottom w:val="single" w:sz="4" w:space="0" w:color="000000"/>
                    <w:right w:val="single" w:sz="4" w:space="0" w:color="auto"/>
                  </w:tcBorders>
                  <w:vAlign w:val="center"/>
                  <w:hideMark/>
                </w:tcPr>
                <w:p w14:paraId="605A9D23"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0F4B2155"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0FC0A197" w14:textId="77777777" w:rsidTr="00AD07F7">
              <w:trPr>
                <w:trHeight w:val="5205"/>
                <w:jc w:val="center"/>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3B67DB1"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10</w:t>
                  </w:r>
                </w:p>
              </w:tc>
              <w:tc>
                <w:tcPr>
                  <w:tcW w:w="1223" w:type="dxa"/>
                  <w:tcBorders>
                    <w:top w:val="nil"/>
                    <w:left w:val="nil"/>
                    <w:bottom w:val="single" w:sz="4" w:space="0" w:color="auto"/>
                    <w:right w:val="single" w:sz="4" w:space="0" w:color="auto"/>
                  </w:tcBorders>
                  <w:shd w:val="clear" w:color="auto" w:fill="auto"/>
                  <w:vAlign w:val="center"/>
                  <w:hideMark/>
                </w:tcPr>
                <w:p w14:paraId="1B00E2C5"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Provisión de cargos por acuerdos </w:t>
                  </w:r>
                  <w:proofErr w:type="spellStart"/>
                  <w:r w:rsidRPr="00227E45">
                    <w:rPr>
                      <w:rFonts w:ascii="Calibri" w:eastAsia="Times New Roman" w:hAnsi="Calibri" w:cs="Times New Roman"/>
                      <w:color w:val="000000"/>
                      <w:sz w:val="18"/>
                      <w:szCs w:val="18"/>
                      <w:lang w:val="es-CO" w:eastAsia="es-CO"/>
                    </w:rPr>
                    <w:t>politicos</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C084F8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Falta de estudios de la adecuación y necesidades de personal. 2. Necesidad de pagar favores políticos. 3. Falta de ética del servidor público que se encuentra al servicio de la entidad.</w:t>
                  </w:r>
                </w:p>
              </w:tc>
              <w:tc>
                <w:tcPr>
                  <w:tcW w:w="1275" w:type="dxa"/>
                  <w:tcBorders>
                    <w:top w:val="nil"/>
                    <w:left w:val="nil"/>
                    <w:bottom w:val="single" w:sz="4" w:space="0" w:color="auto"/>
                    <w:right w:val="single" w:sz="4" w:space="0" w:color="auto"/>
                  </w:tcBorders>
                  <w:shd w:val="clear" w:color="auto" w:fill="auto"/>
                  <w:vAlign w:val="center"/>
                  <w:hideMark/>
                </w:tcPr>
                <w:p w14:paraId="35DF84BF"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Revisión de hojas de vida para verificar que cumplen con los requisitos del cargo a proveer</w:t>
                  </w:r>
                </w:p>
              </w:tc>
              <w:tc>
                <w:tcPr>
                  <w:tcW w:w="1276" w:type="dxa"/>
                  <w:tcBorders>
                    <w:top w:val="nil"/>
                    <w:left w:val="nil"/>
                    <w:bottom w:val="single" w:sz="4" w:space="0" w:color="auto"/>
                    <w:right w:val="single" w:sz="4" w:space="0" w:color="auto"/>
                  </w:tcBorders>
                  <w:shd w:val="clear" w:color="auto" w:fill="auto"/>
                  <w:vAlign w:val="center"/>
                  <w:hideMark/>
                </w:tcPr>
                <w:p w14:paraId="5AF46EA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Efectividad en el control, toda vez que se cumple con el procedimiento interno para proveer cargos, y se realiza revisión para verificar que cumple con los requisitos del cargo.</w:t>
                  </w:r>
                </w:p>
              </w:tc>
              <w:tc>
                <w:tcPr>
                  <w:tcW w:w="1276" w:type="dxa"/>
                  <w:tcBorders>
                    <w:top w:val="nil"/>
                    <w:left w:val="nil"/>
                    <w:bottom w:val="single" w:sz="4" w:space="0" w:color="auto"/>
                    <w:right w:val="single" w:sz="4" w:space="0" w:color="auto"/>
                  </w:tcBorders>
                  <w:shd w:val="clear" w:color="auto" w:fill="auto"/>
                  <w:hideMark/>
                </w:tcPr>
                <w:p w14:paraId="6E45B948"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Aplicación del Procedimiento “Proveer cargos”, el cual se encuentra controlado en el Sistema de Gestión Integral –Software ISOLUCION, así mismo, se tiene establecido el manual de funciones para cada uno de los cargos de los funcionarios de la Administración Central.</w:t>
                  </w:r>
                  <w:r w:rsidRPr="00227E45">
                    <w:rPr>
                      <w:rFonts w:ascii="Calibri" w:eastAsia="Times New Roman" w:hAnsi="Calibri" w:cs="Times New Roman"/>
                      <w:color w:val="000000"/>
                      <w:sz w:val="18"/>
                      <w:szCs w:val="18"/>
                      <w:lang w:val="es-CO" w:eastAsia="es-CO"/>
                    </w:rPr>
                    <w:br/>
                    <w:t xml:space="preserve">Se realiza revisión permanente de las hojas de vida de los funcionarios, para verificar </w:t>
                  </w:r>
                  <w:r w:rsidRPr="00227E45">
                    <w:rPr>
                      <w:rFonts w:ascii="Calibri" w:eastAsia="Times New Roman" w:hAnsi="Calibri" w:cs="Times New Roman"/>
                      <w:color w:val="000000"/>
                      <w:sz w:val="18"/>
                      <w:szCs w:val="18"/>
                      <w:lang w:val="es-CO" w:eastAsia="es-CO"/>
                    </w:rPr>
                    <w:lastRenderedPageBreak/>
                    <w:t>certificados de estudio.  Se evidencia correos institucionales y archivo en Excel "Nómina 2017", el cual contiene la dependencia, nombre funcionario, cédula, código del cargo, cargo, sueldo, fecha de nacimiento, fecha de ingreso, tipo de vinculación, evaluación y estudios, que se diligencia cada que se debe proveer un cargo al interior de la Alcaldía, y queda como historial del proceso de selección para proveer cargos, además de la convocatoria.</w:t>
                  </w:r>
                </w:p>
              </w:tc>
              <w:tc>
                <w:tcPr>
                  <w:tcW w:w="1575" w:type="dxa"/>
                  <w:gridSpan w:val="2"/>
                  <w:tcBorders>
                    <w:top w:val="nil"/>
                    <w:left w:val="nil"/>
                    <w:bottom w:val="single" w:sz="4" w:space="0" w:color="auto"/>
                    <w:right w:val="single" w:sz="4" w:space="0" w:color="auto"/>
                  </w:tcBorders>
                  <w:shd w:val="clear" w:color="auto" w:fill="auto"/>
                  <w:vAlign w:val="center"/>
                  <w:hideMark/>
                </w:tcPr>
                <w:p w14:paraId="03E1FD57"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lastRenderedPageBreak/>
                    <w:t>Ninguna.</w:t>
                  </w:r>
                </w:p>
              </w:tc>
            </w:tr>
            <w:tr w:rsidR="00227E45" w:rsidRPr="00227E45" w14:paraId="3D4256BE" w14:textId="77777777" w:rsidTr="00AD07F7">
              <w:trPr>
                <w:trHeight w:val="4215"/>
                <w:jc w:val="center"/>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C03CD0F"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11</w:t>
                  </w:r>
                </w:p>
              </w:tc>
              <w:tc>
                <w:tcPr>
                  <w:tcW w:w="1223" w:type="dxa"/>
                  <w:tcBorders>
                    <w:top w:val="nil"/>
                    <w:left w:val="nil"/>
                    <w:bottom w:val="single" w:sz="4" w:space="0" w:color="auto"/>
                    <w:right w:val="single" w:sz="4" w:space="0" w:color="auto"/>
                  </w:tcBorders>
                  <w:shd w:val="clear" w:color="auto" w:fill="auto"/>
                  <w:vAlign w:val="center"/>
                  <w:hideMark/>
                </w:tcPr>
                <w:p w14:paraId="68DEA2E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Fraude de funcionarios o terceros </w:t>
                  </w:r>
                </w:p>
              </w:tc>
              <w:tc>
                <w:tcPr>
                  <w:tcW w:w="1361" w:type="dxa"/>
                  <w:tcBorders>
                    <w:top w:val="nil"/>
                    <w:left w:val="nil"/>
                    <w:bottom w:val="single" w:sz="4" w:space="0" w:color="auto"/>
                    <w:right w:val="single" w:sz="4" w:space="0" w:color="auto"/>
                  </w:tcBorders>
                  <w:shd w:val="clear" w:color="auto" w:fill="auto"/>
                  <w:vAlign w:val="center"/>
                  <w:hideMark/>
                </w:tcPr>
                <w:p w14:paraId="401D15E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Carencia de medios y mecanismos que garanticen y preserven la seguridad e integridad de los bienes y recursos de propiedad de la entidad. 2. Falta de control sobre los recursos que se encuentran asignados a cada uno de los servidores públicos de la entidad. 3. Falta de ética del servidor público que se encuentra al servicio de la entidad.</w:t>
                  </w:r>
                </w:p>
              </w:tc>
              <w:tc>
                <w:tcPr>
                  <w:tcW w:w="1275" w:type="dxa"/>
                  <w:tcBorders>
                    <w:top w:val="nil"/>
                    <w:left w:val="nil"/>
                    <w:bottom w:val="single" w:sz="4" w:space="0" w:color="auto"/>
                    <w:right w:val="single" w:sz="4" w:space="0" w:color="auto"/>
                  </w:tcBorders>
                  <w:shd w:val="clear" w:color="auto" w:fill="auto"/>
                  <w:vAlign w:val="center"/>
                  <w:hideMark/>
                </w:tcPr>
                <w:p w14:paraId="36DEBE93" w14:textId="705795FB"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Capacitación en Ética, Valores y Principios con los que debe contar todo funcionario público.</w:t>
                  </w:r>
                </w:p>
              </w:tc>
              <w:tc>
                <w:tcPr>
                  <w:tcW w:w="1276" w:type="dxa"/>
                  <w:tcBorders>
                    <w:top w:val="nil"/>
                    <w:left w:val="nil"/>
                    <w:bottom w:val="single" w:sz="4" w:space="0" w:color="auto"/>
                    <w:right w:val="single" w:sz="4" w:space="0" w:color="auto"/>
                  </w:tcBorders>
                  <w:shd w:val="clear" w:color="auto" w:fill="auto"/>
                  <w:vAlign w:val="center"/>
                  <w:hideMark/>
                </w:tcPr>
                <w:p w14:paraId="1A41DDF4"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Efectividad en el control, toda vez que se vienen realizado las acciones definidas en el mismo.</w:t>
                  </w:r>
                </w:p>
              </w:tc>
              <w:tc>
                <w:tcPr>
                  <w:tcW w:w="1276" w:type="dxa"/>
                  <w:tcBorders>
                    <w:top w:val="nil"/>
                    <w:left w:val="nil"/>
                    <w:bottom w:val="single" w:sz="4" w:space="0" w:color="auto"/>
                    <w:right w:val="single" w:sz="4" w:space="0" w:color="auto"/>
                  </w:tcBorders>
                  <w:shd w:val="clear" w:color="auto" w:fill="auto"/>
                  <w:vAlign w:val="center"/>
                  <w:hideMark/>
                </w:tcPr>
                <w:p w14:paraId="6BEC973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Sensibilización sobre el Código de Ética de la Alcaldía, a través de capacitaciones y correos institucionales, creación del Comité de Ética, </w:t>
                  </w:r>
                  <w:proofErr w:type="spellStart"/>
                  <w:r w:rsidRPr="00227E45">
                    <w:rPr>
                      <w:rFonts w:ascii="Calibri" w:eastAsia="Times New Roman" w:hAnsi="Calibri" w:cs="Times New Roman"/>
                      <w:color w:val="000000"/>
                      <w:sz w:val="18"/>
                      <w:szCs w:val="18"/>
                      <w:lang w:val="es-CO" w:eastAsia="es-CO"/>
                    </w:rPr>
                    <w:t>tips</w:t>
                  </w:r>
                  <w:proofErr w:type="spellEnd"/>
                  <w:r w:rsidRPr="00227E45">
                    <w:rPr>
                      <w:rFonts w:ascii="Calibri" w:eastAsia="Times New Roman" w:hAnsi="Calibri" w:cs="Times New Roman"/>
                      <w:color w:val="000000"/>
                      <w:sz w:val="18"/>
                      <w:szCs w:val="18"/>
                      <w:lang w:val="es-CO" w:eastAsia="es-CO"/>
                    </w:rPr>
                    <w:t xml:space="preserve"> permanentes sobre ética y valores a través del correo institucional y elaboración del cronograma de trabajo del Comité de Ética.</w:t>
                  </w:r>
                  <w:r w:rsidRPr="00227E45">
                    <w:rPr>
                      <w:rFonts w:ascii="Calibri" w:eastAsia="Times New Roman" w:hAnsi="Calibri" w:cs="Times New Roman"/>
                      <w:color w:val="000000"/>
                      <w:sz w:val="18"/>
                      <w:szCs w:val="18"/>
                      <w:lang w:val="es-CO" w:eastAsia="es-CO"/>
                    </w:rPr>
                    <w:br/>
                    <w:t xml:space="preserve">Actas de reunión del Comité de Ética, Capacitación en servicio al ciudadano con énfasis en transparencia y anticorrupción realizada los días 18 y 19 de julio de 2017. </w:t>
                  </w:r>
                </w:p>
              </w:tc>
              <w:tc>
                <w:tcPr>
                  <w:tcW w:w="1575" w:type="dxa"/>
                  <w:gridSpan w:val="2"/>
                  <w:tcBorders>
                    <w:top w:val="nil"/>
                    <w:left w:val="nil"/>
                    <w:bottom w:val="single" w:sz="4" w:space="0" w:color="auto"/>
                    <w:right w:val="single" w:sz="4" w:space="0" w:color="auto"/>
                  </w:tcBorders>
                  <w:shd w:val="clear" w:color="auto" w:fill="auto"/>
                  <w:vAlign w:val="center"/>
                  <w:hideMark/>
                </w:tcPr>
                <w:p w14:paraId="6E72981C"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Ninguna</w:t>
                  </w:r>
                </w:p>
              </w:tc>
            </w:tr>
            <w:tr w:rsidR="00227E45" w:rsidRPr="00227E45" w14:paraId="75ED28B0" w14:textId="77777777" w:rsidTr="00AD07F7">
              <w:trPr>
                <w:trHeight w:val="1560"/>
                <w:jc w:val="center"/>
              </w:trPr>
              <w:tc>
                <w:tcPr>
                  <w:tcW w:w="700" w:type="dxa"/>
                  <w:vMerge w:val="restart"/>
                  <w:tcBorders>
                    <w:top w:val="nil"/>
                    <w:left w:val="single" w:sz="8" w:space="0" w:color="auto"/>
                    <w:bottom w:val="single" w:sz="4" w:space="0" w:color="000000"/>
                    <w:right w:val="single" w:sz="4" w:space="0" w:color="auto"/>
                  </w:tcBorders>
                  <w:shd w:val="clear" w:color="auto" w:fill="auto"/>
                  <w:vAlign w:val="center"/>
                  <w:hideMark/>
                </w:tcPr>
                <w:p w14:paraId="35069882"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12</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591572C4"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 xml:space="preserve">Uso indebido de la información que reposa en las bases de datos de la Secretaría de </w:t>
                  </w:r>
                  <w:r w:rsidRPr="00227E45">
                    <w:rPr>
                      <w:rFonts w:ascii="Calibri" w:eastAsia="Times New Roman" w:hAnsi="Calibri" w:cs="Times New Roman"/>
                      <w:sz w:val="18"/>
                      <w:szCs w:val="18"/>
                      <w:lang w:val="es-CO" w:eastAsia="es-CO"/>
                    </w:rPr>
                    <w:lastRenderedPageBreak/>
                    <w:t>Desarrollo Social</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14:paraId="26E0A43E" w14:textId="7FDF9F83"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lastRenderedPageBreak/>
                    <w:t xml:space="preserve">Solicitud de las bases de datos por parte de personas naturales y jurídicas, con fines </w:t>
                  </w:r>
                  <w:r w:rsidRPr="00227E45">
                    <w:rPr>
                      <w:rFonts w:ascii="Calibri" w:eastAsia="Times New Roman" w:hAnsi="Calibri" w:cs="Times New Roman"/>
                      <w:sz w:val="18"/>
                      <w:szCs w:val="18"/>
                      <w:lang w:val="es-CO" w:eastAsia="es-CO"/>
                    </w:rPr>
                    <w:lastRenderedPageBreak/>
                    <w:t>desconocidos,  y sin tener en cuenta que existen impedimentos del nivel nacional para su entrega, en algunos casos</w:t>
                  </w:r>
                </w:p>
              </w:tc>
              <w:tc>
                <w:tcPr>
                  <w:tcW w:w="1275" w:type="dxa"/>
                  <w:tcBorders>
                    <w:top w:val="nil"/>
                    <w:left w:val="nil"/>
                    <w:bottom w:val="single" w:sz="4" w:space="0" w:color="auto"/>
                    <w:right w:val="single" w:sz="4" w:space="0" w:color="auto"/>
                  </w:tcBorders>
                  <w:shd w:val="clear" w:color="auto" w:fill="auto"/>
                  <w:vAlign w:val="center"/>
                  <w:hideMark/>
                </w:tcPr>
                <w:p w14:paraId="1309AC9A"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lastRenderedPageBreak/>
                    <w:t xml:space="preserve">Acuerdo de confidencialidad con las personas que tienen a su cargo las bases de datos.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52F4DC2"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sz w:val="18"/>
                      <w:szCs w:val="18"/>
                      <w:lang w:val="es-CO" w:eastAsia="es-CO"/>
                    </w:rPr>
                    <w:t xml:space="preserve">Son adecuados los controles, toda vez que de esta forma se limita la entrega de información a </w:t>
                  </w:r>
                  <w:r w:rsidRPr="00227E45">
                    <w:rPr>
                      <w:rFonts w:ascii="Calibri" w:eastAsia="Times New Roman" w:hAnsi="Calibri" w:cs="Times New Roman"/>
                      <w:sz w:val="18"/>
                      <w:szCs w:val="18"/>
                      <w:lang w:val="es-CO" w:eastAsia="es-CO"/>
                    </w:rPr>
                    <w:lastRenderedPageBreak/>
                    <w:t>terceros que pueden hacer mal uso de ella, y se controla  la información al interior de la Entidad, se da el tratamiento de acuerdo con  la Ley 1581 de 2012</w:t>
                  </w:r>
                  <w:r w:rsidRPr="00227E45">
                    <w:rPr>
                      <w:rFonts w:ascii="Calibri" w:eastAsia="Times New Roman" w:hAnsi="Calibri" w:cs="Times New Roman"/>
                      <w:color w:val="000000"/>
                      <w:sz w:val="18"/>
                      <w:szCs w:val="18"/>
                      <w:lang w:val="es-CO" w:eastAsia="es-CO"/>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2C7060F"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 xml:space="preserve">Se evidencia firma de acuerdos de confidencialidad de información entre el </w:t>
                  </w:r>
                  <w:r w:rsidRPr="00227E45">
                    <w:rPr>
                      <w:rFonts w:ascii="Calibri" w:eastAsia="Times New Roman" w:hAnsi="Calibri" w:cs="Times New Roman"/>
                      <w:color w:val="000000"/>
                      <w:sz w:val="18"/>
                      <w:szCs w:val="18"/>
                      <w:lang w:val="es-CO" w:eastAsia="es-CO"/>
                    </w:rPr>
                    <w:lastRenderedPageBreak/>
                    <w:t>Secretario de Despacho y los Líderes de Proceso, se evidencia concepto positivo de la Secretaría Jurídica al respecto.</w:t>
                  </w:r>
                  <w:r w:rsidRPr="00227E45">
                    <w:rPr>
                      <w:rFonts w:ascii="Calibri" w:eastAsia="Times New Roman" w:hAnsi="Calibri" w:cs="Times New Roman"/>
                      <w:color w:val="000000"/>
                      <w:sz w:val="18"/>
                      <w:szCs w:val="18"/>
                      <w:lang w:val="es-CO" w:eastAsia="es-CO"/>
                    </w:rPr>
                    <w:br/>
                    <w:t xml:space="preserve">La información se entrega a través de solicitud formal escrita, en su gran mayoría de la misma Administración,  y a los ciudadanos se les entrega mediante correo institucional,  una vez recibida  la solicitud por escrito.  </w:t>
                  </w:r>
                </w:p>
              </w:tc>
              <w:tc>
                <w:tcPr>
                  <w:tcW w:w="15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404D96"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 xml:space="preserve">Al momento de entregar la información al interior de la Alcaldía, se sugiere incluir una nota manifestando que </w:t>
                  </w:r>
                  <w:r w:rsidRPr="00227E45">
                    <w:rPr>
                      <w:rFonts w:ascii="Calibri" w:eastAsia="Times New Roman" w:hAnsi="Calibri" w:cs="Times New Roman"/>
                      <w:color w:val="000000"/>
                      <w:sz w:val="18"/>
                      <w:szCs w:val="18"/>
                      <w:lang w:val="es-CO" w:eastAsia="es-CO"/>
                    </w:rPr>
                    <w:lastRenderedPageBreak/>
                    <w:t>dicha información es para uso exclusivo de la dependencia que la recibe.</w:t>
                  </w:r>
                </w:p>
              </w:tc>
            </w:tr>
            <w:tr w:rsidR="00227E45" w:rsidRPr="00227E45" w14:paraId="6249A5FD" w14:textId="77777777" w:rsidTr="00AD07F7">
              <w:trPr>
                <w:trHeight w:val="1425"/>
                <w:jc w:val="center"/>
              </w:trPr>
              <w:tc>
                <w:tcPr>
                  <w:tcW w:w="700" w:type="dxa"/>
                  <w:vMerge/>
                  <w:tcBorders>
                    <w:top w:val="nil"/>
                    <w:left w:val="single" w:sz="8" w:space="0" w:color="auto"/>
                    <w:bottom w:val="single" w:sz="4" w:space="0" w:color="000000"/>
                    <w:right w:val="single" w:sz="4" w:space="0" w:color="auto"/>
                  </w:tcBorders>
                  <w:vAlign w:val="center"/>
                  <w:hideMark/>
                </w:tcPr>
                <w:p w14:paraId="263EE6CB" w14:textId="77777777" w:rsidR="00227E45" w:rsidRPr="00227E45" w:rsidRDefault="00227E45" w:rsidP="00227E45">
                  <w:pPr>
                    <w:rPr>
                      <w:rFonts w:ascii="Calibri" w:eastAsia="Times New Roman" w:hAnsi="Calibri" w:cs="Times New Roman"/>
                      <w:sz w:val="18"/>
                      <w:szCs w:val="18"/>
                      <w:lang w:val="es-CO" w:eastAsia="es-CO"/>
                    </w:rPr>
                  </w:pPr>
                </w:p>
              </w:tc>
              <w:tc>
                <w:tcPr>
                  <w:tcW w:w="1223" w:type="dxa"/>
                  <w:vMerge/>
                  <w:tcBorders>
                    <w:top w:val="nil"/>
                    <w:left w:val="single" w:sz="4" w:space="0" w:color="auto"/>
                    <w:bottom w:val="single" w:sz="4" w:space="0" w:color="auto"/>
                    <w:right w:val="single" w:sz="4" w:space="0" w:color="auto"/>
                  </w:tcBorders>
                  <w:vAlign w:val="center"/>
                  <w:hideMark/>
                </w:tcPr>
                <w:p w14:paraId="5628C127" w14:textId="77777777" w:rsidR="00227E45" w:rsidRPr="00227E45" w:rsidRDefault="00227E45" w:rsidP="00227E45">
                  <w:pPr>
                    <w:rPr>
                      <w:rFonts w:ascii="Calibri" w:eastAsia="Times New Roman" w:hAnsi="Calibri" w:cs="Times New Roman"/>
                      <w:sz w:val="18"/>
                      <w:szCs w:val="18"/>
                      <w:lang w:val="es-CO" w:eastAsia="es-CO"/>
                    </w:rPr>
                  </w:pPr>
                </w:p>
              </w:tc>
              <w:tc>
                <w:tcPr>
                  <w:tcW w:w="1361" w:type="dxa"/>
                  <w:vMerge/>
                  <w:tcBorders>
                    <w:top w:val="nil"/>
                    <w:left w:val="single" w:sz="4" w:space="0" w:color="auto"/>
                    <w:bottom w:val="single" w:sz="4" w:space="0" w:color="000000"/>
                    <w:right w:val="single" w:sz="4" w:space="0" w:color="auto"/>
                  </w:tcBorders>
                  <w:vAlign w:val="center"/>
                  <w:hideMark/>
                </w:tcPr>
                <w:p w14:paraId="7486D2FA" w14:textId="77777777" w:rsidR="00227E45" w:rsidRPr="00227E45" w:rsidRDefault="00227E45" w:rsidP="00227E45">
                  <w:pPr>
                    <w:rPr>
                      <w:rFonts w:ascii="Calibri" w:eastAsia="Times New Roman" w:hAnsi="Calibri" w:cs="Times New Roman"/>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7358AA8B"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 xml:space="preserve">Entrega de  información a través de solicitudes formales.                               </w:t>
                  </w:r>
                </w:p>
              </w:tc>
              <w:tc>
                <w:tcPr>
                  <w:tcW w:w="1276" w:type="dxa"/>
                  <w:vMerge/>
                  <w:tcBorders>
                    <w:top w:val="nil"/>
                    <w:left w:val="single" w:sz="4" w:space="0" w:color="auto"/>
                    <w:bottom w:val="single" w:sz="4" w:space="0" w:color="000000"/>
                    <w:right w:val="single" w:sz="4" w:space="0" w:color="auto"/>
                  </w:tcBorders>
                  <w:vAlign w:val="center"/>
                  <w:hideMark/>
                </w:tcPr>
                <w:p w14:paraId="2B937BBA"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53FE5155" w14:textId="77777777" w:rsidR="00227E45" w:rsidRPr="00227E45" w:rsidRDefault="00227E45" w:rsidP="00227E45">
                  <w:pPr>
                    <w:rPr>
                      <w:rFonts w:ascii="Calibri" w:eastAsia="Times New Roman" w:hAnsi="Calibri" w:cs="Times New Roman"/>
                      <w:color w:val="000000"/>
                      <w:sz w:val="18"/>
                      <w:szCs w:val="18"/>
                      <w:lang w:val="es-CO" w:eastAsia="es-CO"/>
                    </w:rPr>
                  </w:pPr>
                </w:p>
              </w:tc>
              <w:tc>
                <w:tcPr>
                  <w:tcW w:w="1575" w:type="dxa"/>
                  <w:gridSpan w:val="2"/>
                  <w:vMerge/>
                  <w:tcBorders>
                    <w:top w:val="nil"/>
                    <w:left w:val="single" w:sz="4" w:space="0" w:color="auto"/>
                    <w:bottom w:val="single" w:sz="4" w:space="0" w:color="000000"/>
                    <w:right w:val="single" w:sz="4" w:space="0" w:color="auto"/>
                  </w:tcBorders>
                  <w:vAlign w:val="center"/>
                  <w:hideMark/>
                </w:tcPr>
                <w:p w14:paraId="5E82FDA6" w14:textId="77777777" w:rsidR="00227E45" w:rsidRPr="00227E45" w:rsidRDefault="00227E45" w:rsidP="00227E45">
                  <w:pPr>
                    <w:rPr>
                      <w:rFonts w:ascii="Calibri" w:eastAsia="Times New Roman" w:hAnsi="Calibri" w:cs="Times New Roman"/>
                      <w:color w:val="000000"/>
                      <w:sz w:val="18"/>
                      <w:szCs w:val="18"/>
                      <w:lang w:val="es-CO" w:eastAsia="es-CO"/>
                    </w:rPr>
                  </w:pPr>
                </w:p>
              </w:tc>
            </w:tr>
            <w:tr w:rsidR="00227E45" w:rsidRPr="00227E45" w14:paraId="33F50337" w14:textId="77777777" w:rsidTr="00AD07F7">
              <w:trPr>
                <w:trHeight w:val="5295"/>
                <w:jc w:val="center"/>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E71CF33"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lastRenderedPageBreak/>
                    <w:t>13</w:t>
                  </w:r>
                </w:p>
              </w:tc>
              <w:tc>
                <w:tcPr>
                  <w:tcW w:w="1223" w:type="dxa"/>
                  <w:tcBorders>
                    <w:top w:val="nil"/>
                    <w:left w:val="nil"/>
                    <w:bottom w:val="single" w:sz="4" w:space="0" w:color="auto"/>
                    <w:right w:val="single" w:sz="4" w:space="0" w:color="auto"/>
                  </w:tcBorders>
                  <w:shd w:val="clear" w:color="auto" w:fill="auto"/>
                  <w:vAlign w:val="center"/>
                  <w:hideMark/>
                </w:tcPr>
                <w:p w14:paraId="2F26ADC5"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Posible exigencia de requisitos específicos en la planeación del proceso contractual para beneficiar a un tercero</w:t>
                  </w:r>
                </w:p>
              </w:tc>
              <w:tc>
                <w:tcPr>
                  <w:tcW w:w="1361" w:type="dxa"/>
                  <w:tcBorders>
                    <w:top w:val="nil"/>
                    <w:left w:val="nil"/>
                    <w:bottom w:val="single" w:sz="4" w:space="0" w:color="auto"/>
                    <w:right w:val="single" w:sz="4" w:space="0" w:color="auto"/>
                  </w:tcBorders>
                  <w:shd w:val="clear" w:color="auto" w:fill="auto"/>
                  <w:vAlign w:val="center"/>
                  <w:hideMark/>
                </w:tcPr>
                <w:p w14:paraId="79E53B06"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Interés de beneficiar a un particular en especial</w:t>
                  </w:r>
                </w:p>
              </w:tc>
              <w:tc>
                <w:tcPr>
                  <w:tcW w:w="1275" w:type="dxa"/>
                  <w:tcBorders>
                    <w:top w:val="nil"/>
                    <w:left w:val="nil"/>
                    <w:bottom w:val="single" w:sz="4" w:space="0" w:color="auto"/>
                    <w:right w:val="single" w:sz="4" w:space="0" w:color="auto"/>
                  </w:tcBorders>
                  <w:shd w:val="clear" w:color="auto" w:fill="auto"/>
                  <w:vAlign w:val="center"/>
                  <w:hideMark/>
                </w:tcPr>
                <w:p w14:paraId="6A165AED" w14:textId="7DC2CF8D"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Revisión de los estudios previos por parte de la Secretaria Jurídica, de tal forma que se apliquen los criterios de estandarización para los pliegos de condiciones</w:t>
                  </w:r>
                </w:p>
              </w:tc>
              <w:tc>
                <w:tcPr>
                  <w:tcW w:w="1276" w:type="dxa"/>
                  <w:tcBorders>
                    <w:top w:val="nil"/>
                    <w:left w:val="nil"/>
                    <w:bottom w:val="single" w:sz="4" w:space="0" w:color="auto"/>
                    <w:right w:val="single" w:sz="4" w:space="0" w:color="auto"/>
                  </w:tcBorders>
                  <w:shd w:val="clear" w:color="auto" w:fill="auto"/>
                  <w:vAlign w:val="center"/>
                  <w:hideMark/>
                </w:tcPr>
                <w:p w14:paraId="76AB18C6"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El control se realiza de acuerdo a lo establecido</w:t>
                  </w:r>
                </w:p>
              </w:tc>
              <w:tc>
                <w:tcPr>
                  <w:tcW w:w="1276" w:type="dxa"/>
                  <w:tcBorders>
                    <w:top w:val="nil"/>
                    <w:left w:val="nil"/>
                    <w:bottom w:val="single" w:sz="4" w:space="0" w:color="auto"/>
                    <w:right w:val="single" w:sz="4" w:space="0" w:color="auto"/>
                  </w:tcBorders>
                  <w:shd w:val="clear" w:color="auto" w:fill="auto"/>
                  <w:vAlign w:val="center"/>
                  <w:hideMark/>
                </w:tcPr>
                <w:p w14:paraId="1CE26C9A" w14:textId="4B9F0D0B"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Revisión de todos los estudios previos, los cuales reposan en el expediente contractual, custodiado por la Secretaría Jurídica.</w:t>
                  </w:r>
                </w:p>
              </w:tc>
              <w:tc>
                <w:tcPr>
                  <w:tcW w:w="1575" w:type="dxa"/>
                  <w:gridSpan w:val="2"/>
                  <w:tcBorders>
                    <w:top w:val="nil"/>
                    <w:left w:val="nil"/>
                    <w:bottom w:val="single" w:sz="4" w:space="0" w:color="auto"/>
                    <w:right w:val="single" w:sz="4" w:space="0" w:color="auto"/>
                  </w:tcBorders>
                  <w:shd w:val="clear" w:color="auto" w:fill="auto"/>
                  <w:vAlign w:val="center"/>
                  <w:hideMark/>
                </w:tcPr>
                <w:p w14:paraId="356D0F69" w14:textId="41AEB5A9"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Ajustar el registro para este control, toda vez que los estudios previos son revisados por la Secretaría Jurídica, más no son visados por ellos, y el Profesional Especializado es responsable de verificar  que el estudio contenga los elementos jurídicos  y legales contenidos en el Decreto 1082 de 2015, más no es responsable de la parte técnica del estudio.</w:t>
                  </w:r>
                </w:p>
              </w:tc>
            </w:tr>
            <w:tr w:rsidR="00227E45" w:rsidRPr="00227E45" w14:paraId="6F76C047" w14:textId="77777777" w:rsidTr="00AD07F7">
              <w:trPr>
                <w:trHeight w:val="1980"/>
                <w:jc w:val="center"/>
              </w:trPr>
              <w:tc>
                <w:tcPr>
                  <w:tcW w:w="700" w:type="dxa"/>
                  <w:vMerge w:val="restart"/>
                  <w:tcBorders>
                    <w:top w:val="nil"/>
                    <w:left w:val="single" w:sz="8" w:space="0" w:color="auto"/>
                    <w:bottom w:val="nil"/>
                    <w:right w:val="single" w:sz="4" w:space="0" w:color="auto"/>
                  </w:tcBorders>
                  <w:shd w:val="clear" w:color="auto" w:fill="auto"/>
                  <w:vAlign w:val="center"/>
                  <w:hideMark/>
                </w:tcPr>
                <w:p w14:paraId="5989272D" w14:textId="77777777" w:rsidR="00227E45" w:rsidRPr="00227E45" w:rsidRDefault="00227E45" w:rsidP="00227E45">
                  <w:pPr>
                    <w:jc w:val="center"/>
                    <w:rPr>
                      <w:rFonts w:ascii="Calibri" w:eastAsia="Times New Roman" w:hAnsi="Calibri" w:cs="Times New Roman"/>
                      <w:sz w:val="18"/>
                      <w:szCs w:val="18"/>
                      <w:lang w:val="es-CO" w:eastAsia="es-CO"/>
                    </w:rPr>
                  </w:pPr>
                  <w:r w:rsidRPr="00227E45">
                    <w:rPr>
                      <w:rFonts w:ascii="Calibri" w:eastAsia="Times New Roman" w:hAnsi="Calibri" w:cs="Times New Roman"/>
                      <w:sz w:val="18"/>
                      <w:szCs w:val="18"/>
                      <w:lang w:val="es-CO" w:eastAsia="es-CO"/>
                    </w:rPr>
                    <w:t>14</w:t>
                  </w:r>
                </w:p>
              </w:tc>
              <w:tc>
                <w:tcPr>
                  <w:tcW w:w="1223" w:type="dxa"/>
                  <w:vMerge w:val="restart"/>
                  <w:tcBorders>
                    <w:top w:val="nil"/>
                    <w:left w:val="single" w:sz="4" w:space="0" w:color="auto"/>
                    <w:bottom w:val="nil"/>
                    <w:right w:val="single" w:sz="4" w:space="0" w:color="auto"/>
                  </w:tcBorders>
                  <w:shd w:val="clear" w:color="auto" w:fill="auto"/>
                  <w:vAlign w:val="center"/>
                  <w:hideMark/>
                </w:tcPr>
                <w:p w14:paraId="7DB0CD26"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Cambiar documentos y/o alterar las evaluaciones de los procesos contractuales con el fin de favorecer a un tercero</w:t>
                  </w:r>
                </w:p>
              </w:tc>
              <w:tc>
                <w:tcPr>
                  <w:tcW w:w="1361" w:type="dxa"/>
                  <w:vMerge w:val="restart"/>
                  <w:tcBorders>
                    <w:top w:val="nil"/>
                    <w:left w:val="single" w:sz="4" w:space="0" w:color="auto"/>
                    <w:bottom w:val="nil"/>
                    <w:right w:val="single" w:sz="4" w:space="0" w:color="auto"/>
                  </w:tcBorders>
                  <w:shd w:val="clear" w:color="auto" w:fill="auto"/>
                  <w:vAlign w:val="center"/>
                  <w:hideMark/>
                </w:tcPr>
                <w:p w14:paraId="02BB28EA"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Interés de beneficiar a un particular en especial</w:t>
                  </w:r>
                </w:p>
              </w:tc>
              <w:tc>
                <w:tcPr>
                  <w:tcW w:w="1275" w:type="dxa"/>
                  <w:tcBorders>
                    <w:top w:val="nil"/>
                    <w:left w:val="nil"/>
                    <w:bottom w:val="single" w:sz="4" w:space="0" w:color="auto"/>
                    <w:right w:val="single" w:sz="4" w:space="0" w:color="auto"/>
                  </w:tcBorders>
                  <w:shd w:val="clear" w:color="auto" w:fill="auto"/>
                  <w:vAlign w:val="center"/>
                  <w:hideMark/>
                </w:tcPr>
                <w:p w14:paraId="611D4118"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 xml:space="preserve">Comités de Evaluación no individuales, conformado por grupos interdisciplinarios con dos profesionales y/o técnicos para la parte técnica. </w:t>
                  </w:r>
                </w:p>
              </w:tc>
              <w:tc>
                <w:tcPr>
                  <w:tcW w:w="1276" w:type="dxa"/>
                  <w:tcBorders>
                    <w:top w:val="nil"/>
                    <w:left w:val="nil"/>
                    <w:bottom w:val="single" w:sz="4" w:space="0" w:color="auto"/>
                    <w:right w:val="single" w:sz="4" w:space="0" w:color="auto"/>
                  </w:tcBorders>
                  <w:shd w:val="clear" w:color="auto" w:fill="auto"/>
                  <w:vAlign w:val="center"/>
                  <w:hideMark/>
                </w:tcPr>
                <w:p w14:paraId="3A571661" w14:textId="395E5D44"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Efectividad en el control, toda vez que no se ha detectado cambio o alteración en las evaluaciones de los procesos contractuales.</w:t>
                  </w:r>
                </w:p>
              </w:tc>
              <w:tc>
                <w:tcPr>
                  <w:tcW w:w="1276" w:type="dxa"/>
                  <w:tcBorders>
                    <w:top w:val="nil"/>
                    <w:left w:val="nil"/>
                    <w:bottom w:val="single" w:sz="4" w:space="0" w:color="auto"/>
                    <w:right w:val="single" w:sz="4" w:space="0" w:color="auto"/>
                  </w:tcBorders>
                  <w:shd w:val="clear" w:color="auto" w:fill="auto"/>
                  <w:vAlign w:val="center"/>
                  <w:hideMark/>
                </w:tcPr>
                <w:p w14:paraId="3A025DDB" w14:textId="6A4125C9"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El Comité Evaluador está conformado por grupos interdisciplinarios y se ciñe a lo dispuesto en el Pliego de Condiciones o  en la evaluación para calificar las propuestas.</w:t>
                  </w:r>
                </w:p>
              </w:tc>
              <w:tc>
                <w:tcPr>
                  <w:tcW w:w="1575" w:type="dxa"/>
                  <w:gridSpan w:val="2"/>
                  <w:tcBorders>
                    <w:top w:val="nil"/>
                    <w:left w:val="nil"/>
                    <w:bottom w:val="single" w:sz="4" w:space="0" w:color="auto"/>
                    <w:right w:val="single" w:sz="4" w:space="0" w:color="auto"/>
                  </w:tcBorders>
                  <w:shd w:val="clear" w:color="auto" w:fill="auto"/>
                  <w:vAlign w:val="center"/>
                  <w:hideMark/>
                </w:tcPr>
                <w:p w14:paraId="07D77381"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Ninguna</w:t>
                  </w:r>
                </w:p>
              </w:tc>
            </w:tr>
            <w:tr w:rsidR="00227E45" w:rsidRPr="00227E45" w14:paraId="3F1AC4CD" w14:textId="77777777" w:rsidTr="00AD07F7">
              <w:trPr>
                <w:trHeight w:val="2820"/>
                <w:jc w:val="center"/>
              </w:trPr>
              <w:tc>
                <w:tcPr>
                  <w:tcW w:w="700" w:type="dxa"/>
                  <w:vMerge/>
                  <w:tcBorders>
                    <w:top w:val="nil"/>
                    <w:left w:val="single" w:sz="8" w:space="0" w:color="auto"/>
                    <w:bottom w:val="nil"/>
                    <w:right w:val="single" w:sz="4" w:space="0" w:color="auto"/>
                  </w:tcBorders>
                  <w:vAlign w:val="center"/>
                  <w:hideMark/>
                </w:tcPr>
                <w:p w14:paraId="39BB4846" w14:textId="77777777" w:rsidR="00227E45" w:rsidRPr="00227E45" w:rsidRDefault="00227E45" w:rsidP="00227E45">
                  <w:pPr>
                    <w:rPr>
                      <w:rFonts w:ascii="Calibri" w:eastAsia="Times New Roman" w:hAnsi="Calibri" w:cs="Times New Roman"/>
                      <w:sz w:val="18"/>
                      <w:szCs w:val="18"/>
                      <w:lang w:val="es-CO" w:eastAsia="es-CO"/>
                    </w:rPr>
                  </w:pPr>
                </w:p>
              </w:tc>
              <w:tc>
                <w:tcPr>
                  <w:tcW w:w="1223" w:type="dxa"/>
                  <w:vMerge/>
                  <w:tcBorders>
                    <w:top w:val="nil"/>
                    <w:left w:val="single" w:sz="4" w:space="0" w:color="auto"/>
                    <w:bottom w:val="nil"/>
                    <w:right w:val="single" w:sz="4" w:space="0" w:color="auto"/>
                  </w:tcBorders>
                  <w:vAlign w:val="center"/>
                  <w:hideMark/>
                </w:tcPr>
                <w:p w14:paraId="60D06F3B" w14:textId="77777777" w:rsidR="00227E45" w:rsidRPr="00227E45" w:rsidRDefault="00227E45" w:rsidP="00227E45">
                  <w:pPr>
                    <w:rPr>
                      <w:rFonts w:ascii="Calibri" w:eastAsia="Times New Roman" w:hAnsi="Calibri" w:cs="Times New Roman"/>
                      <w:color w:val="333333"/>
                      <w:sz w:val="18"/>
                      <w:szCs w:val="18"/>
                      <w:lang w:val="es-CO" w:eastAsia="es-CO"/>
                    </w:rPr>
                  </w:pPr>
                </w:p>
              </w:tc>
              <w:tc>
                <w:tcPr>
                  <w:tcW w:w="1361" w:type="dxa"/>
                  <w:vMerge/>
                  <w:tcBorders>
                    <w:top w:val="nil"/>
                    <w:left w:val="single" w:sz="4" w:space="0" w:color="auto"/>
                    <w:bottom w:val="nil"/>
                    <w:right w:val="single" w:sz="4" w:space="0" w:color="auto"/>
                  </w:tcBorders>
                  <w:vAlign w:val="center"/>
                  <w:hideMark/>
                </w:tcPr>
                <w:p w14:paraId="3748276A" w14:textId="77777777" w:rsidR="00227E45" w:rsidRPr="00227E45" w:rsidRDefault="00227E45" w:rsidP="00227E45">
                  <w:pPr>
                    <w:rPr>
                      <w:rFonts w:ascii="Calibri" w:eastAsia="Times New Roman" w:hAnsi="Calibri" w:cs="Times New Roman"/>
                      <w:color w:val="333333"/>
                      <w:sz w:val="18"/>
                      <w:szCs w:val="18"/>
                      <w:lang w:val="es-CO" w:eastAsia="es-CO"/>
                    </w:rPr>
                  </w:pPr>
                </w:p>
              </w:tc>
              <w:tc>
                <w:tcPr>
                  <w:tcW w:w="1275" w:type="dxa"/>
                  <w:tcBorders>
                    <w:top w:val="nil"/>
                    <w:left w:val="nil"/>
                    <w:bottom w:val="nil"/>
                    <w:right w:val="single" w:sz="4" w:space="0" w:color="auto"/>
                  </w:tcBorders>
                  <w:shd w:val="clear" w:color="auto" w:fill="auto"/>
                  <w:vAlign w:val="center"/>
                  <w:hideMark/>
                </w:tcPr>
                <w:p w14:paraId="661CE672"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Evaluación de las propuestas en la URNA DE CRISTAL implementada por la Alcaldía de Manizales, donde las propuestas no salen de allí, se graba todo lo que ocurre las 24 horas del día todos los días</w:t>
                  </w:r>
                </w:p>
              </w:tc>
              <w:tc>
                <w:tcPr>
                  <w:tcW w:w="1276" w:type="dxa"/>
                  <w:tcBorders>
                    <w:top w:val="nil"/>
                    <w:left w:val="nil"/>
                    <w:bottom w:val="single" w:sz="4" w:space="0" w:color="auto"/>
                    <w:right w:val="single" w:sz="4" w:space="0" w:color="auto"/>
                  </w:tcBorders>
                  <w:shd w:val="clear" w:color="auto" w:fill="auto"/>
                  <w:vAlign w:val="center"/>
                  <w:hideMark/>
                </w:tcPr>
                <w:p w14:paraId="7DC1948D"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Efectividad en el control, toda vez que ningún documento sale de la Urna de Cristal, mientras se desarrolla el proceso de evaluación y adjudicación.</w:t>
                  </w:r>
                </w:p>
              </w:tc>
              <w:tc>
                <w:tcPr>
                  <w:tcW w:w="1276" w:type="dxa"/>
                  <w:tcBorders>
                    <w:top w:val="nil"/>
                    <w:left w:val="nil"/>
                    <w:bottom w:val="single" w:sz="4" w:space="0" w:color="auto"/>
                    <w:right w:val="single" w:sz="4" w:space="0" w:color="auto"/>
                  </w:tcBorders>
                  <w:shd w:val="clear" w:color="auto" w:fill="auto"/>
                  <w:vAlign w:val="center"/>
                  <w:hideMark/>
                </w:tcPr>
                <w:p w14:paraId="066CF012" w14:textId="444C175A"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La Urna de Cristal dispone de cámara de vigilancia habilitada las 24 horas del día y grava todo lo que allí sucede, además se encuentra en tiempo real den la web, link u</w:t>
                  </w:r>
                  <w:r>
                    <w:rPr>
                      <w:rFonts w:ascii="Calibri" w:eastAsia="Times New Roman" w:hAnsi="Calibri" w:cs="Times New Roman"/>
                      <w:color w:val="333333"/>
                      <w:sz w:val="18"/>
                      <w:szCs w:val="18"/>
                      <w:lang w:val="es-CO" w:eastAsia="es-CO"/>
                    </w:rPr>
                    <w:t>rna de cristal.</w:t>
                  </w:r>
                  <w:r>
                    <w:rPr>
                      <w:rFonts w:ascii="Calibri" w:eastAsia="Times New Roman" w:hAnsi="Calibri" w:cs="Times New Roman"/>
                      <w:color w:val="333333"/>
                      <w:sz w:val="18"/>
                      <w:szCs w:val="18"/>
                      <w:lang w:val="es-CO" w:eastAsia="es-CO"/>
                    </w:rPr>
                    <w:br/>
                    <w:t>En caso de requerir</w:t>
                  </w:r>
                  <w:r w:rsidRPr="00227E45">
                    <w:rPr>
                      <w:rFonts w:ascii="Calibri" w:eastAsia="Times New Roman" w:hAnsi="Calibri" w:cs="Times New Roman"/>
                      <w:color w:val="333333"/>
                      <w:sz w:val="18"/>
                      <w:szCs w:val="18"/>
                      <w:lang w:val="es-CO" w:eastAsia="es-CO"/>
                    </w:rPr>
                    <w:t>se una copia por un interesado o un proponente, se autoriza la toma de una foto al documento, siempre bajo la vigilancia del funcionario encargado de la Urna de Cristal.</w:t>
                  </w:r>
                </w:p>
              </w:tc>
              <w:tc>
                <w:tcPr>
                  <w:tcW w:w="1575" w:type="dxa"/>
                  <w:gridSpan w:val="2"/>
                  <w:tcBorders>
                    <w:top w:val="nil"/>
                    <w:left w:val="nil"/>
                    <w:bottom w:val="single" w:sz="4" w:space="0" w:color="auto"/>
                    <w:right w:val="single" w:sz="4" w:space="0" w:color="auto"/>
                  </w:tcBorders>
                  <w:shd w:val="clear" w:color="auto" w:fill="auto"/>
                  <w:vAlign w:val="center"/>
                  <w:hideMark/>
                </w:tcPr>
                <w:p w14:paraId="1C4285FC"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Ninguna</w:t>
                  </w:r>
                </w:p>
              </w:tc>
            </w:tr>
            <w:tr w:rsidR="00227E45" w:rsidRPr="00227E45" w14:paraId="66856D15" w14:textId="77777777" w:rsidTr="00AD07F7">
              <w:trPr>
                <w:trHeight w:val="568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C56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15</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7C2E3E48" w14:textId="3924070B"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Inexactitud u omisión en el reporte de los hechos susceptibles de registro contable  por parte de las dependencias responsables</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5185B01" w14:textId="59865E7B"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Falta de control en el reporte de información por parte de los Secretarios de Despacho que deben reportar la información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267E457" w14:textId="394205CB"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Solicitud por oficio a las distintas Secretarías del cumplimiento de la obligación que tienen para reportar la información de sanciones y multas</w:t>
                  </w:r>
                </w:p>
              </w:tc>
              <w:tc>
                <w:tcPr>
                  <w:tcW w:w="1276" w:type="dxa"/>
                  <w:tcBorders>
                    <w:top w:val="nil"/>
                    <w:left w:val="nil"/>
                    <w:bottom w:val="single" w:sz="4" w:space="0" w:color="auto"/>
                    <w:right w:val="single" w:sz="4" w:space="0" w:color="auto"/>
                  </w:tcBorders>
                  <w:shd w:val="clear" w:color="auto" w:fill="auto"/>
                  <w:vAlign w:val="center"/>
                  <w:hideMark/>
                </w:tcPr>
                <w:p w14:paraId="46AFD989" w14:textId="350FC60F" w:rsidR="00227E45" w:rsidRPr="00227E45" w:rsidRDefault="00EE3360" w:rsidP="00287524">
                  <w:pPr>
                    <w:jc w:val="center"/>
                    <w:rPr>
                      <w:rFonts w:ascii="Calibri" w:eastAsia="Times New Roman" w:hAnsi="Calibri" w:cs="Times New Roman"/>
                      <w:color w:val="000000"/>
                      <w:sz w:val="18"/>
                      <w:szCs w:val="18"/>
                      <w:lang w:val="es-CO" w:eastAsia="es-CO"/>
                    </w:rPr>
                  </w:pPr>
                  <w:r w:rsidRPr="00EE3360">
                    <w:rPr>
                      <w:rFonts w:ascii="Calibri" w:eastAsia="Times New Roman" w:hAnsi="Calibri" w:cs="Times New Roman"/>
                      <w:color w:val="000000"/>
                      <w:sz w:val="18"/>
                      <w:szCs w:val="18"/>
                      <w:lang w:val="es-CO" w:eastAsia="es-CO"/>
                    </w:rPr>
                    <w:t xml:space="preserve">No hay efectividad en el control, toda vez que si bien  la información si es solicitada por la Secretaría de Hacienda, ésta se realiza cada tres meses y la información debería ser reportada regularmente cada mes, además la información no se debe remitir solo a la información de sanciones y multas, toda vez que los hechos susceptibles de registro contable son </w:t>
                  </w:r>
                  <w:r w:rsidR="00287524">
                    <w:rPr>
                      <w:rFonts w:ascii="Calibri" w:eastAsia="Times New Roman" w:hAnsi="Calibri" w:cs="Times New Roman"/>
                      <w:color w:val="000000"/>
                      <w:sz w:val="18"/>
                      <w:szCs w:val="18"/>
                      <w:lang w:val="es-CO" w:eastAsia="es-CO"/>
                    </w:rPr>
                    <w:t>bastantes</w:t>
                  </w:r>
                  <w:r w:rsidRPr="00EE3360">
                    <w:rPr>
                      <w:rFonts w:ascii="Calibri" w:eastAsia="Times New Roman" w:hAnsi="Calibri" w:cs="Times New Roman"/>
                      <w:color w:val="000000"/>
                      <w:sz w:val="18"/>
                      <w:szCs w:val="18"/>
                      <w:lang w:val="es-CO" w:eastAsia="es-CO"/>
                    </w:rPr>
                    <w:t>.</w:t>
                  </w:r>
                </w:p>
              </w:tc>
              <w:tc>
                <w:tcPr>
                  <w:tcW w:w="1276" w:type="dxa"/>
                  <w:tcBorders>
                    <w:top w:val="nil"/>
                    <w:left w:val="nil"/>
                    <w:bottom w:val="single" w:sz="4" w:space="0" w:color="auto"/>
                    <w:right w:val="single" w:sz="4" w:space="0" w:color="auto"/>
                  </w:tcBorders>
                  <w:shd w:val="clear" w:color="auto" w:fill="auto"/>
                  <w:vAlign w:val="center"/>
                  <w:hideMark/>
                </w:tcPr>
                <w:p w14:paraId="6339473E"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La Secretaría de Hacienda solicita trimestralmente a las dependencias, informe sobre los hechos contables, Pensiones, salud, multas, sanciones, convenios, entre otros, que se convierten en insumo para el cierre contable.</w:t>
                  </w:r>
                  <w:r w:rsidRPr="00227E45">
                    <w:rPr>
                      <w:rFonts w:ascii="Calibri" w:eastAsia="Times New Roman" w:hAnsi="Calibri" w:cs="Times New Roman"/>
                      <w:color w:val="000000"/>
                      <w:sz w:val="18"/>
                      <w:szCs w:val="18"/>
                      <w:lang w:val="es-CO" w:eastAsia="es-CO"/>
                    </w:rPr>
                    <w:br/>
                    <w:t xml:space="preserve">La información debe ser reportada mensualmente. </w:t>
                  </w:r>
                </w:p>
              </w:tc>
              <w:tc>
                <w:tcPr>
                  <w:tcW w:w="1575" w:type="dxa"/>
                  <w:gridSpan w:val="2"/>
                  <w:tcBorders>
                    <w:top w:val="nil"/>
                    <w:left w:val="nil"/>
                    <w:bottom w:val="single" w:sz="4" w:space="0" w:color="auto"/>
                    <w:right w:val="single" w:sz="4" w:space="0" w:color="auto"/>
                  </w:tcBorders>
                  <w:shd w:val="clear" w:color="auto" w:fill="auto"/>
                  <w:vAlign w:val="center"/>
                  <w:hideMark/>
                </w:tcPr>
                <w:p w14:paraId="276EF3A3" w14:textId="6036F5DF"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Ajustar el Control, de tal manera que incluya toda la  información sobre los hechos susceptibles de registro contable y no solo la información sobre sanciones y multas.</w:t>
                  </w:r>
                  <w:r w:rsidRPr="00227E45">
                    <w:rPr>
                      <w:rFonts w:ascii="Calibri" w:eastAsia="Times New Roman" w:hAnsi="Calibri" w:cs="Times New Roman"/>
                      <w:color w:val="333333"/>
                      <w:sz w:val="18"/>
                      <w:szCs w:val="18"/>
                      <w:lang w:val="es-CO" w:eastAsia="es-CO"/>
                    </w:rPr>
                    <w:br/>
                    <w:t>Así mismo, se debe establecer otros mecanismos al interior de la Secretaría de Hacienda, para que las dependencias cumplan con la entrega de dicha información, mes a mes y no cada 3 meses como lo vienen  haciendo.</w:t>
                  </w:r>
                </w:p>
              </w:tc>
            </w:tr>
            <w:tr w:rsidR="00227E45" w:rsidRPr="00227E45" w14:paraId="4D17F42F" w14:textId="77777777" w:rsidTr="00AD07F7">
              <w:trPr>
                <w:trHeight w:val="151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B6B9A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16</w:t>
                  </w:r>
                </w:p>
              </w:tc>
              <w:tc>
                <w:tcPr>
                  <w:tcW w:w="1223" w:type="dxa"/>
                  <w:tcBorders>
                    <w:top w:val="nil"/>
                    <w:left w:val="nil"/>
                    <w:bottom w:val="single" w:sz="4" w:space="0" w:color="auto"/>
                    <w:right w:val="single" w:sz="4" w:space="0" w:color="auto"/>
                  </w:tcBorders>
                  <w:shd w:val="clear" w:color="auto" w:fill="auto"/>
                  <w:vAlign w:val="center"/>
                  <w:hideMark/>
                </w:tcPr>
                <w:p w14:paraId="27FD6BFA"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Incurrir en actos mal intencionados y/o de mala </w:t>
                  </w:r>
                  <w:proofErr w:type="spellStart"/>
                  <w:r w:rsidRPr="00227E45">
                    <w:rPr>
                      <w:rFonts w:ascii="Calibri" w:eastAsia="Times New Roman" w:hAnsi="Calibri" w:cs="Times New Roman"/>
                      <w:color w:val="000000"/>
                      <w:sz w:val="18"/>
                      <w:szCs w:val="18"/>
                      <w:lang w:val="es-CO" w:eastAsia="es-CO"/>
                    </w:rPr>
                    <w:t>fé</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02418A8"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Obtener beneficios propios o para terceros </w:t>
                  </w:r>
                  <w:r w:rsidRPr="00227E45">
                    <w:rPr>
                      <w:rFonts w:ascii="Calibri" w:eastAsia="Times New Roman" w:hAnsi="Calibri" w:cs="Times New Roman"/>
                      <w:color w:val="000000"/>
                      <w:sz w:val="18"/>
                      <w:szCs w:val="18"/>
                      <w:lang w:val="es-CO" w:eastAsia="es-CO"/>
                    </w:rPr>
                    <w:br/>
                    <w:t>Falta de valores, principios y compromiso por parte de los funcionarios</w:t>
                  </w:r>
                </w:p>
              </w:tc>
              <w:tc>
                <w:tcPr>
                  <w:tcW w:w="1275" w:type="dxa"/>
                  <w:tcBorders>
                    <w:top w:val="nil"/>
                    <w:left w:val="nil"/>
                    <w:bottom w:val="single" w:sz="4" w:space="0" w:color="auto"/>
                    <w:right w:val="single" w:sz="4" w:space="0" w:color="auto"/>
                  </w:tcBorders>
                  <w:shd w:val="clear" w:color="auto" w:fill="auto"/>
                  <w:vAlign w:val="center"/>
                  <w:hideMark/>
                </w:tcPr>
                <w:p w14:paraId="43D2BFC5" w14:textId="673B4902"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Existencia mediante Decreto del Código de Ética para todos los funcionarios</w:t>
                  </w:r>
                </w:p>
              </w:tc>
              <w:tc>
                <w:tcPr>
                  <w:tcW w:w="1276" w:type="dxa"/>
                  <w:tcBorders>
                    <w:top w:val="nil"/>
                    <w:left w:val="nil"/>
                    <w:bottom w:val="single" w:sz="4" w:space="0" w:color="auto"/>
                    <w:right w:val="single" w:sz="4" w:space="0" w:color="auto"/>
                  </w:tcBorders>
                  <w:shd w:val="clear" w:color="auto" w:fill="auto"/>
                  <w:vAlign w:val="center"/>
                  <w:hideMark/>
                </w:tcPr>
                <w:p w14:paraId="0713C123"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No se han presentado denuncias por parte del ciudadano</w:t>
                  </w:r>
                </w:p>
              </w:tc>
              <w:tc>
                <w:tcPr>
                  <w:tcW w:w="1276" w:type="dxa"/>
                  <w:tcBorders>
                    <w:top w:val="nil"/>
                    <w:left w:val="nil"/>
                    <w:bottom w:val="single" w:sz="4" w:space="0" w:color="auto"/>
                    <w:right w:val="single" w:sz="4" w:space="0" w:color="auto"/>
                  </w:tcBorders>
                  <w:shd w:val="clear" w:color="auto" w:fill="auto"/>
                  <w:vAlign w:val="center"/>
                  <w:hideMark/>
                </w:tcPr>
                <w:p w14:paraId="1BE503A7"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Sensibilización sobre el Código de Ética de la Alcaldía, a través de capacitaciones y correos institucionales, creación del Comité de Ética, </w:t>
                  </w:r>
                  <w:proofErr w:type="spellStart"/>
                  <w:r w:rsidRPr="00227E45">
                    <w:rPr>
                      <w:rFonts w:ascii="Calibri" w:eastAsia="Times New Roman" w:hAnsi="Calibri" w:cs="Times New Roman"/>
                      <w:color w:val="000000"/>
                      <w:sz w:val="18"/>
                      <w:szCs w:val="18"/>
                      <w:lang w:val="es-CO" w:eastAsia="es-CO"/>
                    </w:rPr>
                    <w:t>tips</w:t>
                  </w:r>
                  <w:proofErr w:type="spellEnd"/>
                  <w:r w:rsidRPr="00227E45">
                    <w:rPr>
                      <w:rFonts w:ascii="Calibri" w:eastAsia="Times New Roman" w:hAnsi="Calibri" w:cs="Times New Roman"/>
                      <w:color w:val="000000"/>
                      <w:sz w:val="18"/>
                      <w:szCs w:val="18"/>
                      <w:lang w:val="es-CO" w:eastAsia="es-CO"/>
                    </w:rPr>
                    <w:t xml:space="preserve"> permanentes sobre ética y valores a </w:t>
                  </w:r>
                  <w:r w:rsidRPr="00227E45">
                    <w:rPr>
                      <w:rFonts w:ascii="Calibri" w:eastAsia="Times New Roman" w:hAnsi="Calibri" w:cs="Times New Roman"/>
                      <w:color w:val="000000"/>
                      <w:sz w:val="18"/>
                      <w:szCs w:val="18"/>
                      <w:lang w:val="es-CO" w:eastAsia="es-CO"/>
                    </w:rPr>
                    <w:lastRenderedPageBreak/>
                    <w:t>través del correo institucional y elaboración del cronograma de trabajo del Comité de Ética.</w:t>
                  </w:r>
                  <w:r w:rsidRPr="00227E45">
                    <w:rPr>
                      <w:rFonts w:ascii="Calibri" w:eastAsia="Times New Roman" w:hAnsi="Calibri" w:cs="Times New Roman"/>
                      <w:color w:val="000000"/>
                      <w:sz w:val="18"/>
                      <w:szCs w:val="18"/>
                      <w:lang w:val="es-CO" w:eastAsia="es-CO"/>
                    </w:rPr>
                    <w:br/>
                    <w:t xml:space="preserve">Capacitación en servicio al ciudadano con énfasis en transparencia y anticorrupción realizada los días 18 y 19 de julio de 2017. </w:t>
                  </w:r>
                </w:p>
              </w:tc>
              <w:tc>
                <w:tcPr>
                  <w:tcW w:w="1575" w:type="dxa"/>
                  <w:gridSpan w:val="2"/>
                  <w:tcBorders>
                    <w:top w:val="nil"/>
                    <w:left w:val="nil"/>
                    <w:bottom w:val="single" w:sz="4" w:space="0" w:color="auto"/>
                    <w:right w:val="single" w:sz="4" w:space="0" w:color="auto"/>
                  </w:tcBorders>
                  <w:shd w:val="clear" w:color="auto" w:fill="auto"/>
                  <w:vAlign w:val="center"/>
                  <w:hideMark/>
                </w:tcPr>
                <w:p w14:paraId="3BC9F064" w14:textId="52A6356A"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lastRenderedPageBreak/>
                    <w:t>Ajustar la redacción del Riesgo para determinar claramente a que dependencia de la Alcaldía de Manizales, hace referencia el riesgo.</w:t>
                  </w:r>
                </w:p>
              </w:tc>
            </w:tr>
            <w:tr w:rsidR="00227E45" w:rsidRPr="00227E45" w14:paraId="32367DFD" w14:textId="77777777" w:rsidTr="00AD07F7">
              <w:trPr>
                <w:trHeight w:val="41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FF9055"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17</w:t>
                  </w:r>
                </w:p>
              </w:tc>
              <w:tc>
                <w:tcPr>
                  <w:tcW w:w="1223" w:type="dxa"/>
                  <w:tcBorders>
                    <w:top w:val="nil"/>
                    <w:left w:val="nil"/>
                    <w:bottom w:val="single" w:sz="4" w:space="0" w:color="auto"/>
                    <w:right w:val="single" w:sz="4" w:space="0" w:color="auto"/>
                  </w:tcBorders>
                  <w:shd w:val="clear" w:color="auto" w:fill="auto"/>
                  <w:vAlign w:val="center"/>
                  <w:hideMark/>
                </w:tcPr>
                <w:p w14:paraId="2950DDE1" w14:textId="3CDA766E"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Utilización de influencias políticas o personales para omitir o tolerar el cumplimiento del Control Urbanístico</w:t>
                  </w:r>
                </w:p>
              </w:tc>
              <w:tc>
                <w:tcPr>
                  <w:tcW w:w="1361" w:type="dxa"/>
                  <w:tcBorders>
                    <w:top w:val="nil"/>
                    <w:left w:val="nil"/>
                    <w:bottom w:val="single" w:sz="4" w:space="0" w:color="auto"/>
                    <w:right w:val="single" w:sz="4" w:space="0" w:color="auto"/>
                  </w:tcBorders>
                  <w:shd w:val="clear" w:color="auto" w:fill="auto"/>
                  <w:vAlign w:val="center"/>
                  <w:hideMark/>
                </w:tcPr>
                <w:p w14:paraId="1E5CC1C7" w14:textId="44DDC210"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Amiguismo</w:t>
                  </w:r>
                  <w:r w:rsidRPr="00227E45">
                    <w:rPr>
                      <w:rFonts w:ascii="Calibri" w:eastAsia="Times New Roman" w:hAnsi="Calibri" w:cs="Times New Roman"/>
                      <w:color w:val="000000"/>
                      <w:sz w:val="18"/>
                      <w:szCs w:val="18"/>
                      <w:lang w:val="es-CO" w:eastAsia="es-CO"/>
                    </w:rPr>
                    <w:br/>
                  </w:r>
                  <w:r w:rsidRPr="00227E45">
                    <w:rPr>
                      <w:rFonts w:ascii="Calibri" w:eastAsia="Times New Roman" w:hAnsi="Calibri" w:cs="Times New Roman"/>
                      <w:color w:val="000000"/>
                      <w:sz w:val="18"/>
                      <w:szCs w:val="18"/>
                      <w:lang w:val="es-CO" w:eastAsia="es-CO"/>
                    </w:rPr>
                    <w:br/>
                    <w:t>Trafico de Influencias</w:t>
                  </w:r>
                  <w:r w:rsidRPr="00227E45">
                    <w:rPr>
                      <w:rFonts w:ascii="Calibri" w:eastAsia="Times New Roman" w:hAnsi="Calibri" w:cs="Times New Roman"/>
                      <w:color w:val="000000"/>
                      <w:sz w:val="18"/>
                      <w:szCs w:val="18"/>
                      <w:lang w:val="es-CO" w:eastAsia="es-CO"/>
                    </w:rPr>
                    <w:br/>
                  </w:r>
                  <w:r w:rsidRPr="00227E45">
                    <w:rPr>
                      <w:rFonts w:ascii="Calibri" w:eastAsia="Times New Roman" w:hAnsi="Calibri" w:cs="Times New Roman"/>
                      <w:color w:val="000000"/>
                      <w:sz w:val="18"/>
                      <w:szCs w:val="18"/>
                      <w:lang w:val="es-CO" w:eastAsia="es-CO"/>
                    </w:rPr>
                    <w:br/>
                    <w:t>Pago de favores políticos y personales</w:t>
                  </w:r>
                </w:p>
              </w:tc>
              <w:tc>
                <w:tcPr>
                  <w:tcW w:w="1275" w:type="dxa"/>
                  <w:tcBorders>
                    <w:top w:val="nil"/>
                    <w:left w:val="nil"/>
                    <w:bottom w:val="single" w:sz="4" w:space="0" w:color="auto"/>
                    <w:right w:val="single" w:sz="4" w:space="0" w:color="auto"/>
                  </w:tcBorders>
                  <w:shd w:val="clear" w:color="auto" w:fill="auto"/>
                  <w:vAlign w:val="center"/>
                  <w:hideMark/>
                </w:tcPr>
                <w:p w14:paraId="6782BC3E" w14:textId="30973948"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Revisión del Secretario de Despacho de la Secretaria de Planeación de todos los actos administrativos de fondo de la Inspección de Control Urbano</w:t>
                  </w:r>
                </w:p>
              </w:tc>
              <w:tc>
                <w:tcPr>
                  <w:tcW w:w="1276" w:type="dxa"/>
                  <w:tcBorders>
                    <w:top w:val="nil"/>
                    <w:left w:val="nil"/>
                    <w:bottom w:val="single" w:sz="4" w:space="0" w:color="auto"/>
                    <w:right w:val="single" w:sz="4" w:space="0" w:color="auto"/>
                  </w:tcBorders>
                  <w:shd w:val="clear" w:color="auto" w:fill="auto"/>
                  <w:vAlign w:val="center"/>
                  <w:hideMark/>
                </w:tcPr>
                <w:p w14:paraId="1D7C8545"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El Control no es efectivo, toda vez que no está apuntando al Riesgo, dado que ya no es competencia de la Secretaría de Planeación el control urbano y solo le compete resolver en segunda instancia. </w:t>
                  </w:r>
                </w:p>
              </w:tc>
              <w:tc>
                <w:tcPr>
                  <w:tcW w:w="1276" w:type="dxa"/>
                  <w:tcBorders>
                    <w:top w:val="nil"/>
                    <w:left w:val="nil"/>
                    <w:bottom w:val="single" w:sz="4" w:space="0" w:color="auto"/>
                    <w:right w:val="single" w:sz="4" w:space="0" w:color="auto"/>
                  </w:tcBorders>
                  <w:shd w:val="clear" w:color="auto" w:fill="auto"/>
                  <w:vAlign w:val="center"/>
                  <w:hideMark/>
                </w:tcPr>
                <w:p w14:paraId="4D116D60" w14:textId="18B300D6"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El Decreto 1203 de 2017, en artículo 14, establece que la competencia del control urbano corresponde a los Alcaldes por conducto de los Inspectores de Policía Urbanos, Rurales y Corregidores.  Las Inspecciones de Policía ya están realizando el control urbano.</w:t>
                  </w:r>
                  <w:r w:rsidRPr="00227E45">
                    <w:rPr>
                      <w:rFonts w:ascii="Calibri" w:eastAsia="Times New Roman" w:hAnsi="Calibri" w:cs="Times New Roman"/>
                      <w:color w:val="000000"/>
                      <w:sz w:val="18"/>
                      <w:szCs w:val="18"/>
                      <w:lang w:val="es-CO" w:eastAsia="es-CO"/>
                    </w:rPr>
                    <w:br/>
                    <w:t xml:space="preserve"> Todos los actos administrativos </w:t>
                  </w:r>
                  <w:r w:rsidRPr="00227E45">
                    <w:rPr>
                      <w:rFonts w:ascii="Calibri" w:eastAsia="Times New Roman" w:hAnsi="Calibri" w:cs="Times New Roman"/>
                      <w:color w:val="000000"/>
                      <w:sz w:val="18"/>
                      <w:szCs w:val="18"/>
                      <w:lang w:val="es-CO" w:eastAsia="es-CO"/>
                    </w:rPr>
                    <w:lastRenderedPageBreak/>
                    <w:t>de fondo de la Inspección de Control Urbano, tienen revisión y aprobación de la Secretaria de Despacho de la Secretaría de Planeación.</w:t>
                  </w:r>
                  <w:r w:rsidRPr="00227E45">
                    <w:rPr>
                      <w:rFonts w:ascii="Calibri" w:eastAsia="Times New Roman" w:hAnsi="Calibri" w:cs="Times New Roman"/>
                      <w:color w:val="000000"/>
                      <w:sz w:val="18"/>
                      <w:szCs w:val="18"/>
                      <w:lang w:val="es-CO" w:eastAsia="es-CO"/>
                    </w:rPr>
                    <w:br/>
                    <w:t>La Secretaría de Planeación resuelve la segunda instancia;  la Secretaría de Gobierno resuelve el recurso de Reposición y remite a la Secretaría de Planeación el recurso de Apelación.</w:t>
                  </w:r>
                </w:p>
              </w:tc>
              <w:tc>
                <w:tcPr>
                  <w:tcW w:w="1575" w:type="dxa"/>
                  <w:gridSpan w:val="2"/>
                  <w:tcBorders>
                    <w:top w:val="nil"/>
                    <w:left w:val="nil"/>
                    <w:bottom w:val="single" w:sz="4" w:space="0" w:color="auto"/>
                    <w:right w:val="single" w:sz="4" w:space="0" w:color="auto"/>
                  </w:tcBorders>
                  <w:shd w:val="clear" w:color="auto" w:fill="auto"/>
                  <w:vAlign w:val="center"/>
                  <w:hideMark/>
                </w:tcPr>
                <w:p w14:paraId="309DD664"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lastRenderedPageBreak/>
                    <w:t>Se debe Ajustar el Control de tal manera que apunte al Riesgo, para que funcione de forma oportuna y efectiva,  y si es del caso, se debe reformular el Riesgo.</w:t>
                  </w:r>
                </w:p>
              </w:tc>
            </w:tr>
            <w:tr w:rsidR="00227E45" w:rsidRPr="00227E45" w14:paraId="6AF2A195" w14:textId="77777777" w:rsidTr="00AD07F7">
              <w:trPr>
                <w:trHeight w:val="214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8C2D92"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18</w:t>
                  </w:r>
                </w:p>
              </w:tc>
              <w:tc>
                <w:tcPr>
                  <w:tcW w:w="1223" w:type="dxa"/>
                  <w:tcBorders>
                    <w:top w:val="nil"/>
                    <w:left w:val="nil"/>
                    <w:bottom w:val="single" w:sz="4" w:space="0" w:color="auto"/>
                    <w:right w:val="single" w:sz="4" w:space="0" w:color="auto"/>
                  </w:tcBorders>
                  <w:shd w:val="clear" w:color="auto" w:fill="auto"/>
                  <w:vAlign w:val="center"/>
                  <w:hideMark/>
                </w:tcPr>
                <w:p w14:paraId="6FBD31FF" w14:textId="0A667A6B"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Prevaricato durante la expedición de actos administrativos</w:t>
                  </w:r>
                </w:p>
              </w:tc>
              <w:tc>
                <w:tcPr>
                  <w:tcW w:w="1361" w:type="dxa"/>
                  <w:tcBorders>
                    <w:top w:val="nil"/>
                    <w:left w:val="nil"/>
                    <w:bottom w:val="single" w:sz="4" w:space="0" w:color="auto"/>
                    <w:right w:val="single" w:sz="4" w:space="0" w:color="auto"/>
                  </w:tcBorders>
                  <w:shd w:val="clear" w:color="auto" w:fill="auto"/>
                  <w:vAlign w:val="center"/>
                  <w:hideMark/>
                </w:tcPr>
                <w:p w14:paraId="4833FC7F"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Pago de favores políticos </w:t>
                  </w:r>
                  <w:r w:rsidRPr="00227E45">
                    <w:rPr>
                      <w:rFonts w:ascii="Calibri" w:eastAsia="Times New Roman" w:hAnsi="Calibri" w:cs="Times New Roman"/>
                      <w:color w:val="000000"/>
                      <w:sz w:val="18"/>
                      <w:szCs w:val="18"/>
                      <w:lang w:val="es-CO" w:eastAsia="es-CO"/>
                    </w:rPr>
                    <w:br/>
                    <w:t>Resistencia al control y a la aplicación de los</w:t>
                  </w:r>
                  <w:r w:rsidRPr="00227E45">
                    <w:rPr>
                      <w:rFonts w:ascii="Calibri" w:eastAsia="Times New Roman" w:hAnsi="Calibri" w:cs="Times New Roman"/>
                      <w:color w:val="000000"/>
                      <w:sz w:val="18"/>
                      <w:szCs w:val="18"/>
                      <w:lang w:val="es-CO" w:eastAsia="es-CO"/>
                    </w:rPr>
                    <w:br/>
                    <w:t>procedimientos y políticas</w:t>
                  </w:r>
                </w:p>
              </w:tc>
              <w:tc>
                <w:tcPr>
                  <w:tcW w:w="1275" w:type="dxa"/>
                  <w:tcBorders>
                    <w:top w:val="nil"/>
                    <w:left w:val="nil"/>
                    <w:bottom w:val="single" w:sz="4" w:space="0" w:color="auto"/>
                    <w:right w:val="single" w:sz="4" w:space="0" w:color="auto"/>
                  </w:tcBorders>
                  <w:shd w:val="clear" w:color="auto" w:fill="auto"/>
                  <w:vAlign w:val="center"/>
                  <w:hideMark/>
                </w:tcPr>
                <w:p w14:paraId="0D6A6D88" w14:textId="089519D4"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Revisión Profesionales Especializados y de los Secretarios de Despacho, de todos los actos administrativos que se expiden en la Administración Central Municipal</w:t>
                  </w:r>
                </w:p>
              </w:tc>
              <w:tc>
                <w:tcPr>
                  <w:tcW w:w="1276" w:type="dxa"/>
                  <w:tcBorders>
                    <w:top w:val="nil"/>
                    <w:left w:val="nil"/>
                    <w:bottom w:val="single" w:sz="4" w:space="0" w:color="auto"/>
                    <w:right w:val="single" w:sz="4" w:space="0" w:color="auto"/>
                  </w:tcBorders>
                  <w:shd w:val="clear" w:color="auto" w:fill="auto"/>
                  <w:vAlign w:val="center"/>
                  <w:hideMark/>
                </w:tcPr>
                <w:p w14:paraId="46F8A245" w14:textId="2EE79B90"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No se ha evidenciado prevaricato durante la expedición de actos administrativos.</w:t>
                  </w:r>
                </w:p>
              </w:tc>
              <w:tc>
                <w:tcPr>
                  <w:tcW w:w="1276" w:type="dxa"/>
                  <w:tcBorders>
                    <w:top w:val="nil"/>
                    <w:left w:val="nil"/>
                    <w:bottom w:val="single" w:sz="4" w:space="0" w:color="auto"/>
                    <w:right w:val="single" w:sz="4" w:space="0" w:color="auto"/>
                  </w:tcBorders>
                  <w:shd w:val="clear" w:color="auto" w:fill="auto"/>
                  <w:vAlign w:val="center"/>
                  <w:hideMark/>
                </w:tcPr>
                <w:p w14:paraId="4B75FCD2"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Los actos administrativos expedidos, son revisados por los Secretarios de Despacho y Profesionales Especializados de la Secretaría Jurídica, según corresponda.</w:t>
                  </w:r>
                </w:p>
              </w:tc>
              <w:tc>
                <w:tcPr>
                  <w:tcW w:w="1575" w:type="dxa"/>
                  <w:gridSpan w:val="2"/>
                  <w:tcBorders>
                    <w:top w:val="nil"/>
                    <w:left w:val="nil"/>
                    <w:bottom w:val="single" w:sz="4" w:space="0" w:color="auto"/>
                    <w:right w:val="single" w:sz="4" w:space="0" w:color="auto"/>
                  </w:tcBorders>
                  <w:shd w:val="clear" w:color="auto" w:fill="auto"/>
                  <w:vAlign w:val="center"/>
                  <w:hideMark/>
                </w:tcPr>
                <w:p w14:paraId="0870D045"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Ninguna.</w:t>
                  </w:r>
                </w:p>
              </w:tc>
            </w:tr>
            <w:tr w:rsidR="00227E45" w:rsidRPr="00227E45" w14:paraId="3379B91D" w14:textId="77777777" w:rsidTr="00AD07F7">
              <w:trPr>
                <w:trHeight w:val="293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2DCC02"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19</w:t>
                  </w:r>
                </w:p>
              </w:tc>
              <w:tc>
                <w:tcPr>
                  <w:tcW w:w="1223" w:type="dxa"/>
                  <w:tcBorders>
                    <w:top w:val="nil"/>
                    <w:left w:val="nil"/>
                    <w:bottom w:val="single" w:sz="4" w:space="0" w:color="auto"/>
                    <w:right w:val="single" w:sz="4" w:space="0" w:color="auto"/>
                  </w:tcBorders>
                  <w:shd w:val="clear" w:color="auto" w:fill="auto"/>
                  <w:vAlign w:val="center"/>
                  <w:hideMark/>
                </w:tcPr>
                <w:p w14:paraId="6CF864B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Cohecho durante el</w:t>
                  </w:r>
                  <w:r w:rsidRPr="00227E45">
                    <w:rPr>
                      <w:rFonts w:ascii="Calibri" w:eastAsia="Times New Roman" w:hAnsi="Calibri" w:cs="Times New Roman"/>
                      <w:color w:val="000000"/>
                      <w:sz w:val="18"/>
                      <w:szCs w:val="18"/>
                      <w:lang w:val="es-CO" w:eastAsia="es-CO"/>
                    </w:rPr>
                    <w:br/>
                    <w:t>proceso de fiscalización</w:t>
                  </w:r>
                  <w:r w:rsidRPr="00227E45">
                    <w:rPr>
                      <w:rFonts w:ascii="Calibri" w:eastAsia="Times New Roman" w:hAnsi="Calibri" w:cs="Times New Roman"/>
                      <w:color w:val="000000"/>
                      <w:sz w:val="18"/>
                      <w:szCs w:val="18"/>
                      <w:lang w:val="es-CO" w:eastAsia="es-CO"/>
                    </w:rPr>
                    <w:br/>
                    <w:t>a los contribuyentes</w:t>
                  </w:r>
                </w:p>
              </w:tc>
              <w:tc>
                <w:tcPr>
                  <w:tcW w:w="1361" w:type="dxa"/>
                  <w:tcBorders>
                    <w:top w:val="nil"/>
                    <w:left w:val="nil"/>
                    <w:bottom w:val="single" w:sz="4" w:space="0" w:color="auto"/>
                    <w:right w:val="single" w:sz="4" w:space="0" w:color="auto"/>
                  </w:tcBorders>
                  <w:shd w:val="clear" w:color="auto" w:fill="auto"/>
                  <w:vAlign w:val="center"/>
                  <w:hideMark/>
                </w:tcPr>
                <w:p w14:paraId="103D4B74" w14:textId="2C51024D"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Intereses personales de quien fiscaliza</w:t>
                  </w:r>
                  <w:r w:rsidRPr="00227E45">
                    <w:rPr>
                      <w:rFonts w:ascii="Calibri" w:eastAsia="Times New Roman" w:hAnsi="Calibri" w:cs="Times New Roman"/>
                      <w:color w:val="000000"/>
                      <w:sz w:val="18"/>
                      <w:szCs w:val="18"/>
                      <w:lang w:val="es-CO" w:eastAsia="es-CO"/>
                    </w:rPr>
                    <w:br/>
                  </w:r>
                  <w:r w:rsidRPr="00227E45">
                    <w:rPr>
                      <w:rFonts w:ascii="Calibri" w:eastAsia="Times New Roman" w:hAnsi="Calibri" w:cs="Times New Roman"/>
                      <w:color w:val="000000"/>
                      <w:sz w:val="18"/>
                      <w:szCs w:val="18"/>
                      <w:lang w:val="es-CO" w:eastAsia="es-CO"/>
                    </w:rPr>
                    <w:br/>
                    <w:t>Trafico de Influencias</w:t>
                  </w:r>
                  <w:r w:rsidRPr="00227E45">
                    <w:rPr>
                      <w:rFonts w:ascii="Calibri" w:eastAsia="Times New Roman" w:hAnsi="Calibri" w:cs="Times New Roman"/>
                      <w:color w:val="000000"/>
                      <w:sz w:val="18"/>
                      <w:szCs w:val="18"/>
                      <w:lang w:val="es-CO" w:eastAsia="es-CO"/>
                    </w:rPr>
                    <w:br/>
                  </w:r>
                  <w:r w:rsidRPr="00227E45">
                    <w:rPr>
                      <w:rFonts w:ascii="Calibri" w:eastAsia="Times New Roman" w:hAnsi="Calibri" w:cs="Times New Roman"/>
                      <w:color w:val="000000"/>
                      <w:sz w:val="18"/>
                      <w:szCs w:val="18"/>
                      <w:lang w:val="es-CO" w:eastAsia="es-CO"/>
                    </w:rPr>
                    <w:br/>
                    <w:t>Pago de favores políticos y personales</w:t>
                  </w:r>
                </w:p>
              </w:tc>
              <w:tc>
                <w:tcPr>
                  <w:tcW w:w="1275" w:type="dxa"/>
                  <w:tcBorders>
                    <w:top w:val="nil"/>
                    <w:left w:val="nil"/>
                    <w:bottom w:val="single" w:sz="4" w:space="0" w:color="auto"/>
                    <w:right w:val="single" w:sz="4" w:space="0" w:color="auto"/>
                  </w:tcBorders>
                  <w:shd w:val="clear" w:color="auto" w:fill="auto"/>
                  <w:vAlign w:val="center"/>
                  <w:hideMark/>
                </w:tcPr>
                <w:p w14:paraId="1A845BD0" w14:textId="740A76DC"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Cruce de información para revisión de actos administrativos de fiscalización</w:t>
                  </w:r>
                </w:p>
              </w:tc>
              <w:tc>
                <w:tcPr>
                  <w:tcW w:w="1276" w:type="dxa"/>
                  <w:tcBorders>
                    <w:top w:val="nil"/>
                    <w:left w:val="nil"/>
                    <w:bottom w:val="single" w:sz="4" w:space="0" w:color="auto"/>
                    <w:right w:val="single" w:sz="4" w:space="0" w:color="auto"/>
                  </w:tcBorders>
                  <w:shd w:val="clear" w:color="auto" w:fill="auto"/>
                  <w:vAlign w:val="center"/>
                  <w:hideMark/>
                </w:tcPr>
                <w:p w14:paraId="62C2F6A7"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No hay efectividad en el control, toda vez que el cruce de información por sí sola no es suficiente para evitar la materialización del riesgo.</w:t>
                  </w:r>
                </w:p>
              </w:tc>
              <w:tc>
                <w:tcPr>
                  <w:tcW w:w="1276" w:type="dxa"/>
                  <w:tcBorders>
                    <w:top w:val="nil"/>
                    <w:left w:val="nil"/>
                    <w:bottom w:val="single" w:sz="4" w:space="0" w:color="auto"/>
                    <w:right w:val="single" w:sz="4" w:space="0" w:color="auto"/>
                  </w:tcBorders>
                  <w:shd w:val="clear" w:color="auto" w:fill="auto"/>
                  <w:vAlign w:val="center"/>
                  <w:hideMark/>
                </w:tcPr>
                <w:p w14:paraId="6C7D586E"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Verificación de listados de contribuyentes en medios magnéticos, que hicieron deducciones en su declaración de industria y comercio, para lo cual se estableció un tope por encima del 5% del total de los ingresos declarados, para requerir al contribuyente y solicitar pruebas que soporten las deducciones y verificar frente al Estatuto de Rentas.</w:t>
                  </w:r>
                  <w:r w:rsidRPr="00227E45">
                    <w:rPr>
                      <w:rFonts w:ascii="Calibri" w:eastAsia="Times New Roman" w:hAnsi="Calibri" w:cs="Times New Roman"/>
                      <w:color w:val="000000"/>
                      <w:sz w:val="18"/>
                      <w:szCs w:val="18"/>
                      <w:lang w:val="es-CO" w:eastAsia="es-CO"/>
                    </w:rPr>
                    <w:br/>
                    <w:t>En caso de requerirse visita de fondo, se notifica mediante acto administrativo y se realiza visita de inspección tributaria a la sede objeto de fiscalización.</w:t>
                  </w:r>
                </w:p>
              </w:tc>
              <w:tc>
                <w:tcPr>
                  <w:tcW w:w="1575" w:type="dxa"/>
                  <w:gridSpan w:val="2"/>
                  <w:tcBorders>
                    <w:top w:val="nil"/>
                    <w:left w:val="nil"/>
                    <w:bottom w:val="single" w:sz="4" w:space="0" w:color="auto"/>
                    <w:right w:val="single" w:sz="4" w:space="0" w:color="auto"/>
                  </w:tcBorders>
                  <w:shd w:val="clear" w:color="auto" w:fill="auto"/>
                  <w:vAlign w:val="center"/>
                  <w:hideMark/>
                </w:tcPr>
                <w:p w14:paraId="1FB66627" w14:textId="021E6F14"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 xml:space="preserve">Revisar y ajustar el control, toda vez que el cruce de información para revisión de actos administrativos de fiscalización, por sí sola no es </w:t>
                  </w:r>
                  <w:r>
                    <w:rPr>
                      <w:rFonts w:ascii="Calibri" w:eastAsia="Times New Roman" w:hAnsi="Calibri" w:cs="Times New Roman"/>
                      <w:color w:val="000000"/>
                      <w:sz w:val="18"/>
                      <w:szCs w:val="18"/>
                      <w:lang w:val="es-CO" w:eastAsia="es-CO"/>
                    </w:rPr>
                    <w:t>suficiente</w:t>
                  </w:r>
                  <w:r w:rsidRPr="00227E45">
                    <w:rPr>
                      <w:rFonts w:ascii="Calibri" w:eastAsia="Times New Roman" w:hAnsi="Calibri" w:cs="Times New Roman"/>
                      <w:color w:val="000000"/>
                      <w:sz w:val="18"/>
                      <w:szCs w:val="18"/>
                      <w:lang w:val="es-CO" w:eastAsia="es-CO"/>
                    </w:rPr>
                    <w:t xml:space="preserve"> control, dado que existen otras herramientas como el acto administrativo por medio del cual se dispone una visita de inspección tributario y el acta de visita., en virtud que el funcionario no puede realizar visitas al contribuyente a mutuo propio.</w:t>
                  </w:r>
                </w:p>
              </w:tc>
            </w:tr>
            <w:tr w:rsidR="00227E45" w:rsidRPr="00227E45" w14:paraId="217D53F0" w14:textId="77777777" w:rsidTr="00AD07F7">
              <w:trPr>
                <w:trHeight w:val="265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BF6A4B"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lastRenderedPageBreak/>
                    <w:t>20</w:t>
                  </w:r>
                </w:p>
              </w:tc>
              <w:tc>
                <w:tcPr>
                  <w:tcW w:w="1223" w:type="dxa"/>
                  <w:tcBorders>
                    <w:top w:val="nil"/>
                    <w:left w:val="nil"/>
                    <w:bottom w:val="single" w:sz="4" w:space="0" w:color="auto"/>
                    <w:right w:val="single" w:sz="4" w:space="0" w:color="auto"/>
                  </w:tcBorders>
                  <w:shd w:val="clear" w:color="auto" w:fill="auto"/>
                  <w:vAlign w:val="center"/>
                  <w:hideMark/>
                </w:tcPr>
                <w:p w14:paraId="4D5DBA81" w14:textId="7D7980D8"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Cohecho durante el procedimiento sancionatorio por infracción a las normas de transito</w:t>
                  </w:r>
                </w:p>
              </w:tc>
              <w:tc>
                <w:tcPr>
                  <w:tcW w:w="1361" w:type="dxa"/>
                  <w:tcBorders>
                    <w:top w:val="nil"/>
                    <w:left w:val="nil"/>
                    <w:bottom w:val="single" w:sz="4" w:space="0" w:color="auto"/>
                    <w:right w:val="single" w:sz="4" w:space="0" w:color="auto"/>
                  </w:tcBorders>
                  <w:shd w:val="clear" w:color="auto" w:fill="auto"/>
                  <w:vAlign w:val="center"/>
                  <w:hideMark/>
                </w:tcPr>
                <w:p w14:paraId="1FC8B8FD" w14:textId="77777777"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Abuso de autoridad</w:t>
                  </w:r>
                </w:p>
              </w:tc>
              <w:tc>
                <w:tcPr>
                  <w:tcW w:w="1275" w:type="dxa"/>
                  <w:tcBorders>
                    <w:top w:val="nil"/>
                    <w:left w:val="nil"/>
                    <w:bottom w:val="single" w:sz="4" w:space="0" w:color="auto"/>
                    <w:right w:val="single" w:sz="4" w:space="0" w:color="auto"/>
                  </w:tcBorders>
                  <w:shd w:val="clear" w:color="auto" w:fill="auto"/>
                  <w:vAlign w:val="center"/>
                  <w:hideMark/>
                </w:tcPr>
                <w:p w14:paraId="726D7861" w14:textId="6D13EE78" w:rsidR="00227E45" w:rsidRPr="00227E45" w:rsidRDefault="00227E45" w:rsidP="00227E45">
                  <w:pPr>
                    <w:jc w:val="center"/>
                    <w:rPr>
                      <w:rFonts w:ascii="Calibri" w:eastAsia="Times New Roman" w:hAnsi="Calibri" w:cs="Times New Roman"/>
                      <w:color w:val="000000"/>
                      <w:sz w:val="18"/>
                      <w:szCs w:val="18"/>
                      <w:lang w:val="es-CO" w:eastAsia="es-CO"/>
                    </w:rPr>
                  </w:pPr>
                  <w:r w:rsidRPr="00227E45">
                    <w:rPr>
                      <w:rFonts w:ascii="Calibri" w:eastAsia="Times New Roman" w:hAnsi="Calibri" w:cs="Times New Roman"/>
                      <w:color w:val="000000"/>
                      <w:sz w:val="18"/>
                      <w:szCs w:val="18"/>
                      <w:lang w:val="es-CO" w:eastAsia="es-CO"/>
                    </w:rPr>
                    <w:t>Realizar el comité de ética interno  de los agentes de tránsito de manera regular</w:t>
                  </w:r>
                </w:p>
              </w:tc>
              <w:tc>
                <w:tcPr>
                  <w:tcW w:w="1276" w:type="dxa"/>
                  <w:tcBorders>
                    <w:top w:val="nil"/>
                    <w:left w:val="nil"/>
                    <w:bottom w:val="single" w:sz="4" w:space="0" w:color="auto"/>
                    <w:right w:val="single" w:sz="4" w:space="0" w:color="auto"/>
                  </w:tcBorders>
                  <w:shd w:val="clear" w:color="auto" w:fill="auto"/>
                  <w:vAlign w:val="center"/>
                  <w:hideMark/>
                </w:tcPr>
                <w:p w14:paraId="6CB02376" w14:textId="438D02CA"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El control definido es efectivo, no obstante, no apunta a evitar la materialización del riesgo, toda vez que en el proceso no solo intervienen los agentes de tránsito.</w:t>
                  </w:r>
                </w:p>
              </w:tc>
              <w:tc>
                <w:tcPr>
                  <w:tcW w:w="1276" w:type="dxa"/>
                  <w:tcBorders>
                    <w:top w:val="nil"/>
                    <w:left w:val="nil"/>
                    <w:bottom w:val="single" w:sz="4" w:space="0" w:color="auto"/>
                    <w:right w:val="single" w:sz="4" w:space="0" w:color="auto"/>
                  </w:tcBorders>
                  <w:shd w:val="clear" w:color="auto" w:fill="auto"/>
                  <w:vAlign w:val="center"/>
                  <w:hideMark/>
                </w:tcPr>
                <w:p w14:paraId="3C4D5A62" w14:textId="77777777"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El control se formuló de cara al autocontrol al interior del Grupo de Agentes de Tránsito en el tema de ética y valores, y se evidencian acciones frente a este control.</w:t>
                  </w:r>
                </w:p>
              </w:tc>
              <w:tc>
                <w:tcPr>
                  <w:tcW w:w="1575" w:type="dxa"/>
                  <w:gridSpan w:val="2"/>
                  <w:tcBorders>
                    <w:top w:val="nil"/>
                    <w:left w:val="nil"/>
                    <w:bottom w:val="single" w:sz="4" w:space="0" w:color="auto"/>
                    <w:right w:val="single" w:sz="4" w:space="0" w:color="auto"/>
                  </w:tcBorders>
                  <w:shd w:val="clear" w:color="auto" w:fill="auto"/>
                  <w:vAlign w:val="center"/>
                  <w:hideMark/>
                </w:tcPr>
                <w:p w14:paraId="7E912675" w14:textId="1735EDE2" w:rsidR="00227E45" w:rsidRPr="00227E45" w:rsidRDefault="00227E45" w:rsidP="00227E45">
                  <w:pPr>
                    <w:jc w:val="center"/>
                    <w:rPr>
                      <w:rFonts w:ascii="Calibri" w:eastAsia="Times New Roman" w:hAnsi="Calibri" w:cs="Times New Roman"/>
                      <w:color w:val="333333"/>
                      <w:sz w:val="18"/>
                      <w:szCs w:val="18"/>
                      <w:lang w:val="es-CO" w:eastAsia="es-CO"/>
                    </w:rPr>
                  </w:pPr>
                  <w:r w:rsidRPr="00227E45">
                    <w:rPr>
                      <w:rFonts w:ascii="Calibri" w:eastAsia="Times New Roman" w:hAnsi="Calibri" w:cs="Times New Roman"/>
                      <w:color w:val="333333"/>
                      <w:sz w:val="18"/>
                      <w:szCs w:val="18"/>
                      <w:lang w:val="es-CO" w:eastAsia="es-CO"/>
                    </w:rPr>
                    <w:t>Revisar y ajustar el control y/o adicionar uno nuevo, toda vez que en el proceso de sancionatorio por infracción a las normas de tránsito, no solo intervienen los agentes de tránsito.</w:t>
                  </w:r>
                </w:p>
              </w:tc>
            </w:tr>
          </w:tbl>
          <w:p w14:paraId="646E42F9" w14:textId="77777777" w:rsidR="00B84BE3" w:rsidRPr="00227E45" w:rsidRDefault="00B84BE3" w:rsidP="003A1842">
            <w:pPr>
              <w:jc w:val="both"/>
              <w:rPr>
                <w:rFonts w:ascii="Tahoma" w:hAnsi="Tahoma" w:cs="Tahoma"/>
                <w:bCs/>
                <w:sz w:val="22"/>
                <w:szCs w:val="22"/>
                <w:lang w:val="es-CO"/>
              </w:rPr>
            </w:pPr>
          </w:p>
          <w:p w14:paraId="342A20CE" w14:textId="483EF92B" w:rsidR="00B84BE3" w:rsidRDefault="00AD67CB" w:rsidP="003A1842">
            <w:pPr>
              <w:jc w:val="both"/>
              <w:rPr>
                <w:rFonts w:ascii="Tahoma" w:hAnsi="Tahoma" w:cs="Tahoma"/>
                <w:bCs/>
                <w:sz w:val="22"/>
                <w:szCs w:val="22"/>
              </w:rPr>
            </w:pPr>
            <w:r w:rsidRPr="00AD67CB">
              <w:rPr>
                <w:rFonts w:ascii="Tahoma" w:hAnsi="Tahoma" w:cs="Tahoma"/>
                <w:b/>
                <w:bCs/>
                <w:sz w:val="22"/>
                <w:szCs w:val="22"/>
              </w:rPr>
              <w:t>CONCLUSIONES</w:t>
            </w:r>
            <w:r>
              <w:rPr>
                <w:rFonts w:ascii="Tahoma" w:hAnsi="Tahoma" w:cs="Tahoma"/>
                <w:bCs/>
                <w:sz w:val="22"/>
                <w:szCs w:val="22"/>
              </w:rPr>
              <w:t>:</w:t>
            </w:r>
          </w:p>
          <w:p w14:paraId="32E9C45C" w14:textId="77777777" w:rsidR="00AD67CB" w:rsidRDefault="00AD67CB" w:rsidP="003A1842">
            <w:pPr>
              <w:jc w:val="both"/>
              <w:rPr>
                <w:rFonts w:ascii="Tahoma" w:hAnsi="Tahoma" w:cs="Tahoma"/>
                <w:bCs/>
                <w:sz w:val="22"/>
                <w:szCs w:val="22"/>
              </w:rPr>
            </w:pPr>
          </w:p>
          <w:p w14:paraId="6C8AF25A" w14:textId="44143B88" w:rsidR="00B458CE" w:rsidRDefault="00B458CE" w:rsidP="00943266">
            <w:pPr>
              <w:pStyle w:val="Prrafodelista"/>
              <w:numPr>
                <w:ilvl w:val="0"/>
                <w:numId w:val="20"/>
              </w:numPr>
              <w:ind w:left="360"/>
              <w:jc w:val="both"/>
              <w:rPr>
                <w:rFonts w:ascii="Tahoma" w:hAnsi="Tahoma" w:cs="Tahoma"/>
                <w:bCs/>
                <w:sz w:val="22"/>
                <w:szCs w:val="22"/>
              </w:rPr>
            </w:pPr>
            <w:r w:rsidRPr="00487013">
              <w:rPr>
                <w:rFonts w:ascii="Tahoma" w:hAnsi="Tahoma" w:cs="Tahoma"/>
                <w:bCs/>
                <w:sz w:val="22"/>
                <w:szCs w:val="22"/>
              </w:rPr>
              <w:t>El Control determinado para el Riesgo “Cohecho durante el procedimiento sancionatorio por infracción a las normas de tránsito”, no es efectivo, toda vez que en el proceso no solo intervienen los agentes de tránsito y por lo tanto se debe</w:t>
            </w:r>
            <w:r w:rsidR="002A095F">
              <w:rPr>
                <w:rFonts w:ascii="Tahoma" w:hAnsi="Tahoma" w:cs="Tahoma"/>
                <w:bCs/>
                <w:sz w:val="22"/>
                <w:szCs w:val="22"/>
              </w:rPr>
              <w:t>n</w:t>
            </w:r>
            <w:r w:rsidRPr="00487013">
              <w:rPr>
                <w:rFonts w:ascii="Tahoma" w:hAnsi="Tahoma" w:cs="Tahoma"/>
                <w:bCs/>
                <w:sz w:val="22"/>
                <w:szCs w:val="22"/>
              </w:rPr>
              <w:t xml:space="preserve"> </w:t>
            </w:r>
            <w:r w:rsidR="002A095F">
              <w:rPr>
                <w:rFonts w:ascii="Tahoma" w:hAnsi="Tahoma" w:cs="Tahoma"/>
                <w:bCs/>
                <w:sz w:val="22"/>
                <w:szCs w:val="22"/>
              </w:rPr>
              <w:t>establecer nuevos controles que abarquen los</w:t>
            </w:r>
            <w:r w:rsidRPr="00487013">
              <w:rPr>
                <w:rFonts w:ascii="Tahoma" w:hAnsi="Tahoma" w:cs="Tahoma"/>
                <w:bCs/>
                <w:sz w:val="22"/>
                <w:szCs w:val="22"/>
              </w:rPr>
              <w:t xml:space="preserve"> </w:t>
            </w:r>
            <w:r w:rsidR="002A095F">
              <w:rPr>
                <w:rFonts w:ascii="Tahoma" w:hAnsi="Tahoma" w:cs="Tahoma"/>
                <w:bCs/>
                <w:sz w:val="22"/>
                <w:szCs w:val="22"/>
              </w:rPr>
              <w:t xml:space="preserve">demás </w:t>
            </w:r>
            <w:r w:rsidRPr="00487013">
              <w:rPr>
                <w:rFonts w:ascii="Tahoma" w:hAnsi="Tahoma" w:cs="Tahoma"/>
                <w:bCs/>
                <w:sz w:val="22"/>
                <w:szCs w:val="22"/>
              </w:rPr>
              <w:t>actores y actividades</w:t>
            </w:r>
            <w:r w:rsidR="002A095F">
              <w:rPr>
                <w:rFonts w:ascii="Tahoma" w:hAnsi="Tahoma" w:cs="Tahoma"/>
                <w:bCs/>
                <w:sz w:val="22"/>
                <w:szCs w:val="22"/>
              </w:rPr>
              <w:t xml:space="preserve"> que intervienen en el proceso</w:t>
            </w:r>
            <w:r w:rsidRPr="00487013">
              <w:rPr>
                <w:rFonts w:ascii="Tahoma" w:hAnsi="Tahoma" w:cs="Tahoma"/>
                <w:bCs/>
                <w:sz w:val="22"/>
                <w:szCs w:val="22"/>
              </w:rPr>
              <w:t xml:space="preserve">, más si se tiene en cuenta que el Riesgo se ha materializado y aun así </w:t>
            </w:r>
            <w:r w:rsidR="00487013" w:rsidRPr="00487013">
              <w:rPr>
                <w:rFonts w:ascii="Tahoma" w:hAnsi="Tahoma" w:cs="Tahoma"/>
                <w:bCs/>
                <w:sz w:val="22"/>
                <w:szCs w:val="22"/>
              </w:rPr>
              <w:t>presenta</w:t>
            </w:r>
            <w:r w:rsidRPr="00487013">
              <w:rPr>
                <w:rFonts w:ascii="Tahoma" w:hAnsi="Tahoma" w:cs="Tahoma"/>
                <w:bCs/>
                <w:sz w:val="22"/>
                <w:szCs w:val="22"/>
              </w:rPr>
              <w:t xml:space="preserve"> una valoración después del control de “Probabilidad 1”, “Impacto 10” y se encuentra ubicado en “Zona de Riesgo Baja”, lo cual es incoherente con los antecedentes del Riesgo.</w:t>
            </w:r>
            <w:r w:rsidR="0064533B">
              <w:rPr>
                <w:rFonts w:ascii="Tahoma" w:hAnsi="Tahoma" w:cs="Tahoma"/>
                <w:bCs/>
                <w:sz w:val="22"/>
                <w:szCs w:val="22"/>
              </w:rPr>
              <w:t xml:space="preserve"> </w:t>
            </w:r>
          </w:p>
          <w:p w14:paraId="6A35E988" w14:textId="77777777" w:rsidR="00487013" w:rsidRPr="00487013" w:rsidRDefault="00487013" w:rsidP="00487013">
            <w:pPr>
              <w:jc w:val="both"/>
              <w:rPr>
                <w:rFonts w:ascii="Tahoma" w:hAnsi="Tahoma" w:cs="Tahoma"/>
                <w:bCs/>
                <w:sz w:val="22"/>
                <w:szCs w:val="22"/>
              </w:rPr>
            </w:pPr>
          </w:p>
          <w:p w14:paraId="2ECB49D7" w14:textId="44A7984F" w:rsidR="00AD67CB" w:rsidRPr="00DF2171" w:rsidRDefault="00F14D3A" w:rsidP="00DF2171">
            <w:pPr>
              <w:pStyle w:val="Prrafodelista"/>
              <w:numPr>
                <w:ilvl w:val="0"/>
                <w:numId w:val="20"/>
              </w:numPr>
              <w:ind w:left="360"/>
              <w:jc w:val="both"/>
              <w:rPr>
                <w:rFonts w:ascii="Tahoma" w:hAnsi="Tahoma" w:cs="Tahoma"/>
                <w:bCs/>
                <w:sz w:val="22"/>
                <w:szCs w:val="22"/>
              </w:rPr>
            </w:pPr>
            <w:r w:rsidRPr="00DF2171">
              <w:rPr>
                <w:rFonts w:ascii="Tahoma" w:hAnsi="Tahoma" w:cs="Tahoma"/>
                <w:bCs/>
                <w:sz w:val="22"/>
                <w:szCs w:val="22"/>
              </w:rPr>
              <w:t>El Riesgo “Utilización indebida de los recursos financieros de la Entidad”</w:t>
            </w:r>
            <w:r w:rsidR="00FC722A" w:rsidRPr="00DF2171">
              <w:rPr>
                <w:rFonts w:ascii="Tahoma" w:hAnsi="Tahoma" w:cs="Tahoma"/>
                <w:bCs/>
                <w:sz w:val="22"/>
                <w:szCs w:val="22"/>
              </w:rPr>
              <w:t>, no incluye dentro de los controles establecidos en el Mapa de Riesgos de Corrupción, el mecanismo de seguridad informática, toda vez que se tienen  habilitados 2 únicos computadores</w:t>
            </w:r>
            <w:r w:rsidR="00173CD8">
              <w:rPr>
                <w:rFonts w:ascii="Tahoma" w:hAnsi="Tahoma" w:cs="Tahoma"/>
                <w:bCs/>
                <w:sz w:val="22"/>
                <w:szCs w:val="22"/>
              </w:rPr>
              <w:t xml:space="preserve"> para el proceso de giros</w:t>
            </w:r>
            <w:r w:rsidR="00FC722A" w:rsidRPr="00DF2171">
              <w:rPr>
                <w:rFonts w:ascii="Tahoma" w:hAnsi="Tahoma" w:cs="Tahoma"/>
                <w:bCs/>
                <w:sz w:val="22"/>
                <w:szCs w:val="22"/>
              </w:rPr>
              <w:t xml:space="preserve">, uno para realizar el cargue de los pagos y el otro para realizar el pago y/o giro electrónico, con sus respectivas claves de acceso, lo que evita realizar giros electrónicos desde otros computadores que no sean estos que </w:t>
            </w:r>
            <w:r w:rsidR="00121848" w:rsidRPr="00DF2171">
              <w:rPr>
                <w:rFonts w:ascii="Tahoma" w:hAnsi="Tahoma" w:cs="Tahoma"/>
                <w:bCs/>
                <w:sz w:val="22"/>
                <w:szCs w:val="22"/>
              </w:rPr>
              <w:t xml:space="preserve">están </w:t>
            </w:r>
            <w:r w:rsidR="00FC722A" w:rsidRPr="00DF2171">
              <w:rPr>
                <w:rFonts w:ascii="Tahoma" w:hAnsi="Tahoma" w:cs="Tahoma"/>
                <w:bCs/>
                <w:sz w:val="22"/>
                <w:szCs w:val="22"/>
              </w:rPr>
              <w:t>habilitados.</w:t>
            </w:r>
          </w:p>
          <w:p w14:paraId="2C6CD86B" w14:textId="77777777" w:rsidR="00E92424" w:rsidRPr="00E92424" w:rsidRDefault="00E92424" w:rsidP="00DF2171">
            <w:pPr>
              <w:jc w:val="both"/>
              <w:rPr>
                <w:rFonts w:ascii="Tahoma" w:hAnsi="Tahoma" w:cs="Tahoma"/>
                <w:bCs/>
                <w:sz w:val="22"/>
                <w:szCs w:val="22"/>
              </w:rPr>
            </w:pPr>
          </w:p>
          <w:p w14:paraId="026AE68B" w14:textId="444295FB" w:rsidR="007D55D1" w:rsidRPr="00DF2171" w:rsidRDefault="002A3B5F" w:rsidP="00DF2171">
            <w:pPr>
              <w:pStyle w:val="Prrafodelista"/>
              <w:numPr>
                <w:ilvl w:val="0"/>
                <w:numId w:val="20"/>
              </w:numPr>
              <w:ind w:left="360"/>
              <w:jc w:val="both"/>
              <w:rPr>
                <w:rFonts w:ascii="Tahoma" w:hAnsi="Tahoma" w:cs="Tahoma"/>
                <w:bCs/>
                <w:sz w:val="22"/>
                <w:szCs w:val="22"/>
              </w:rPr>
            </w:pPr>
            <w:r w:rsidRPr="00DF2171">
              <w:rPr>
                <w:rFonts w:ascii="Tahoma" w:hAnsi="Tahoma" w:cs="Tahoma"/>
                <w:bCs/>
                <w:sz w:val="22"/>
                <w:szCs w:val="22"/>
              </w:rPr>
              <w:t xml:space="preserve">El mismo Riesgo, establece como Control “En el proceso de conciliaciones se generan alertas sobre cualquier inconsistencia entre el movimiento del auxiliar contable y el giro efectivo de recursos”, el cual no es efectivo, toda vez que no se logra la plena  identificación de las partidas en tiempo real, lo que genera que las cuentas no estén </w:t>
            </w:r>
            <w:r w:rsidRPr="00DF2171">
              <w:rPr>
                <w:rFonts w:ascii="Tahoma" w:hAnsi="Tahoma" w:cs="Tahoma"/>
                <w:bCs/>
                <w:sz w:val="22"/>
                <w:szCs w:val="22"/>
              </w:rPr>
              <w:lastRenderedPageBreak/>
              <w:t>depuradas.</w:t>
            </w:r>
          </w:p>
          <w:p w14:paraId="66B73CA9" w14:textId="77777777" w:rsidR="00E92424" w:rsidRDefault="00E92424" w:rsidP="00DF2171">
            <w:pPr>
              <w:jc w:val="both"/>
              <w:rPr>
                <w:rFonts w:ascii="Tahoma" w:hAnsi="Tahoma" w:cs="Tahoma"/>
                <w:bCs/>
                <w:sz w:val="22"/>
                <w:szCs w:val="22"/>
              </w:rPr>
            </w:pPr>
          </w:p>
          <w:p w14:paraId="60B4636D" w14:textId="19203B19" w:rsidR="004B3967" w:rsidRPr="00DF2171" w:rsidRDefault="004113C9" w:rsidP="00DF2171">
            <w:pPr>
              <w:pStyle w:val="Prrafodelista"/>
              <w:numPr>
                <w:ilvl w:val="0"/>
                <w:numId w:val="20"/>
              </w:numPr>
              <w:ind w:left="360"/>
              <w:jc w:val="both"/>
              <w:rPr>
                <w:rFonts w:ascii="Tahoma" w:hAnsi="Tahoma" w:cs="Tahoma"/>
                <w:bCs/>
                <w:sz w:val="22"/>
                <w:szCs w:val="22"/>
              </w:rPr>
            </w:pPr>
            <w:r w:rsidRPr="00DF2171">
              <w:rPr>
                <w:rFonts w:ascii="Tahoma" w:hAnsi="Tahoma" w:cs="Tahoma"/>
                <w:bCs/>
                <w:sz w:val="22"/>
                <w:szCs w:val="22"/>
              </w:rPr>
              <w:t xml:space="preserve">No se evidencia efectividad en el Control establecido para el Riesgo “Inexactitud u omisión en el reporte de los hechos susceptibles de registro contable  por parte de las dependencias responsables”, toda vez que </w:t>
            </w:r>
            <w:r w:rsidR="00DF2171">
              <w:rPr>
                <w:rFonts w:ascii="Tahoma" w:hAnsi="Tahoma" w:cs="Tahoma"/>
                <w:bCs/>
                <w:sz w:val="22"/>
                <w:szCs w:val="22"/>
              </w:rPr>
              <w:t xml:space="preserve">si bien, </w:t>
            </w:r>
            <w:r w:rsidRPr="00DF2171">
              <w:rPr>
                <w:rFonts w:ascii="Tahoma" w:hAnsi="Tahoma" w:cs="Tahoma"/>
                <w:bCs/>
                <w:sz w:val="22"/>
                <w:szCs w:val="22"/>
              </w:rPr>
              <w:t>la información si es solicitada por la Secretaría de Hacienda</w:t>
            </w:r>
            <w:r w:rsidR="00DF2171">
              <w:rPr>
                <w:rFonts w:ascii="Tahoma" w:hAnsi="Tahoma" w:cs="Tahoma"/>
                <w:bCs/>
                <w:sz w:val="22"/>
                <w:szCs w:val="22"/>
              </w:rPr>
              <w:t>, es solicitada</w:t>
            </w:r>
            <w:r w:rsidRPr="00DF2171">
              <w:rPr>
                <w:rFonts w:ascii="Tahoma" w:hAnsi="Tahoma" w:cs="Tahoma"/>
                <w:bCs/>
                <w:sz w:val="22"/>
                <w:szCs w:val="22"/>
              </w:rPr>
              <w:t xml:space="preserve"> cada tres meses y la información debería ser reportada regularmente cada mes, además la información no se debe remitir solo a la información de sanciones y multas, toda vez que los hechos susceptibles de registro contable son </w:t>
            </w:r>
            <w:r w:rsidR="00FA5625">
              <w:rPr>
                <w:rFonts w:ascii="Tahoma" w:hAnsi="Tahoma" w:cs="Tahoma"/>
                <w:bCs/>
                <w:sz w:val="22"/>
                <w:szCs w:val="22"/>
              </w:rPr>
              <w:t>bastantes</w:t>
            </w:r>
            <w:r w:rsidRPr="00DF2171">
              <w:rPr>
                <w:rFonts w:ascii="Tahoma" w:hAnsi="Tahoma" w:cs="Tahoma"/>
                <w:bCs/>
                <w:sz w:val="22"/>
                <w:szCs w:val="22"/>
              </w:rPr>
              <w:t>.</w:t>
            </w:r>
            <w:r w:rsidR="00487013">
              <w:rPr>
                <w:rFonts w:ascii="Tahoma" w:hAnsi="Tahoma" w:cs="Tahoma"/>
                <w:bCs/>
                <w:sz w:val="22"/>
                <w:szCs w:val="22"/>
              </w:rPr>
              <w:t xml:space="preserve"> </w:t>
            </w:r>
          </w:p>
          <w:p w14:paraId="6124B507" w14:textId="77777777" w:rsidR="002F7AFF" w:rsidRDefault="002F7AFF" w:rsidP="00DF2171">
            <w:pPr>
              <w:jc w:val="both"/>
              <w:rPr>
                <w:rFonts w:ascii="Tahoma" w:hAnsi="Tahoma" w:cs="Tahoma"/>
                <w:bCs/>
                <w:sz w:val="22"/>
                <w:szCs w:val="22"/>
              </w:rPr>
            </w:pPr>
          </w:p>
          <w:p w14:paraId="5CA595E7" w14:textId="73D37D5C" w:rsidR="00702F04" w:rsidRPr="00DF2171" w:rsidRDefault="00702F04" w:rsidP="00DF2171">
            <w:pPr>
              <w:pStyle w:val="Prrafodelista"/>
              <w:numPr>
                <w:ilvl w:val="0"/>
                <w:numId w:val="20"/>
              </w:numPr>
              <w:ind w:left="360"/>
              <w:jc w:val="both"/>
              <w:rPr>
                <w:rFonts w:ascii="Tahoma" w:hAnsi="Tahoma" w:cs="Tahoma"/>
                <w:bCs/>
                <w:sz w:val="22"/>
                <w:szCs w:val="22"/>
              </w:rPr>
            </w:pPr>
            <w:r w:rsidRPr="00DF2171">
              <w:rPr>
                <w:rFonts w:ascii="Tahoma" w:hAnsi="Tahoma" w:cs="Tahoma"/>
                <w:bCs/>
                <w:sz w:val="22"/>
                <w:szCs w:val="22"/>
              </w:rPr>
              <w:t xml:space="preserve">El Control establecido para el Riesgo “Utilización de influencias políticas o personales para omitir o tolerar el cumplimiento del Control Urbanístico”, </w:t>
            </w:r>
            <w:r w:rsidR="00843575" w:rsidRPr="00DF2171">
              <w:rPr>
                <w:rFonts w:ascii="Tahoma" w:hAnsi="Tahoma" w:cs="Tahoma"/>
                <w:bCs/>
                <w:sz w:val="22"/>
                <w:szCs w:val="22"/>
              </w:rPr>
              <w:t>no está apuntando al Riesgo, dado que ya no es competencia de la Secretaría de Planeación el control urbano</w:t>
            </w:r>
            <w:r w:rsidR="00E06F3E">
              <w:rPr>
                <w:rFonts w:ascii="Tahoma" w:hAnsi="Tahoma" w:cs="Tahoma"/>
                <w:bCs/>
                <w:sz w:val="22"/>
                <w:szCs w:val="22"/>
              </w:rPr>
              <w:t xml:space="preserve"> de acuerdo a lo establecido en el Decreto 1203 de 2017, Artículo 14, que establece la competencia del control urbano a los Alcaldes por conducto de los Inspectores de Policía Urbanos, Rurales y Corregidores, y a la Secretaría de Planeación </w:t>
            </w:r>
            <w:r w:rsidR="00843575" w:rsidRPr="00DF2171">
              <w:rPr>
                <w:rFonts w:ascii="Tahoma" w:hAnsi="Tahoma" w:cs="Tahoma"/>
                <w:bCs/>
                <w:sz w:val="22"/>
                <w:szCs w:val="22"/>
              </w:rPr>
              <w:t>solo le compete resolver en segunda instancia los Recursos presentados.</w:t>
            </w:r>
          </w:p>
          <w:p w14:paraId="07122E8A" w14:textId="77777777" w:rsidR="007D55D1" w:rsidRDefault="007D55D1" w:rsidP="00DF2171">
            <w:pPr>
              <w:jc w:val="both"/>
              <w:rPr>
                <w:rFonts w:ascii="Tahoma" w:hAnsi="Tahoma" w:cs="Tahoma"/>
                <w:bCs/>
                <w:sz w:val="22"/>
                <w:szCs w:val="22"/>
              </w:rPr>
            </w:pPr>
          </w:p>
          <w:p w14:paraId="24610238" w14:textId="77417A07" w:rsidR="00750A5E" w:rsidRDefault="002262C1" w:rsidP="00943266">
            <w:pPr>
              <w:pStyle w:val="Prrafodelista"/>
              <w:numPr>
                <w:ilvl w:val="0"/>
                <w:numId w:val="20"/>
              </w:numPr>
              <w:ind w:left="360"/>
              <w:jc w:val="both"/>
              <w:rPr>
                <w:rFonts w:ascii="Tahoma" w:hAnsi="Tahoma" w:cs="Tahoma"/>
                <w:bCs/>
                <w:sz w:val="22"/>
                <w:szCs w:val="22"/>
              </w:rPr>
            </w:pPr>
            <w:r w:rsidRPr="00B458CE">
              <w:rPr>
                <w:rFonts w:ascii="Tahoma" w:hAnsi="Tahoma" w:cs="Tahoma"/>
                <w:bCs/>
                <w:sz w:val="22"/>
                <w:szCs w:val="22"/>
              </w:rPr>
              <w:t xml:space="preserve">El Control definido para el Riesgos “Cohecho durante el proceso de fiscalización a los contribuyentes”, </w:t>
            </w:r>
            <w:r w:rsidR="00B13A23" w:rsidRPr="00B458CE">
              <w:rPr>
                <w:rFonts w:ascii="Tahoma" w:hAnsi="Tahoma" w:cs="Tahoma"/>
                <w:bCs/>
                <w:sz w:val="22"/>
                <w:szCs w:val="22"/>
              </w:rPr>
              <w:t xml:space="preserve"> teniendo en cuenta que el cruce de información por sí sola, no es suficiente para evitar la materialización del riesgo</w:t>
            </w:r>
            <w:r w:rsidR="002800FE" w:rsidRPr="00B458CE">
              <w:rPr>
                <w:rFonts w:ascii="Tahoma" w:hAnsi="Tahoma" w:cs="Tahoma"/>
                <w:bCs/>
                <w:sz w:val="22"/>
                <w:szCs w:val="22"/>
              </w:rPr>
              <w:t xml:space="preserve">, </w:t>
            </w:r>
            <w:r w:rsidR="00750A5E" w:rsidRPr="00B458CE">
              <w:rPr>
                <w:rFonts w:ascii="Tahoma" w:hAnsi="Tahoma" w:cs="Tahoma"/>
                <w:bCs/>
                <w:sz w:val="22"/>
                <w:szCs w:val="22"/>
              </w:rPr>
              <w:t>toda vez que en los casos en que se deben realizar visitas al contribuyente media un Acto Administrativo y un Acta de Visita, en virtud que el funcionario no puede realizar visitas al contribuyente a mutuo propio.</w:t>
            </w:r>
          </w:p>
          <w:p w14:paraId="7629764A" w14:textId="77777777" w:rsidR="00946D20" w:rsidRPr="00946D20" w:rsidRDefault="00946D20" w:rsidP="00946D20">
            <w:pPr>
              <w:pStyle w:val="Prrafodelista"/>
              <w:rPr>
                <w:rFonts w:ascii="Tahoma" w:hAnsi="Tahoma" w:cs="Tahoma"/>
                <w:bCs/>
                <w:sz w:val="22"/>
                <w:szCs w:val="22"/>
              </w:rPr>
            </w:pPr>
          </w:p>
          <w:p w14:paraId="39E21201" w14:textId="7EA31F18" w:rsidR="005574E6" w:rsidRDefault="00946D20" w:rsidP="00946D20">
            <w:pPr>
              <w:pStyle w:val="Prrafodelista"/>
              <w:numPr>
                <w:ilvl w:val="0"/>
                <w:numId w:val="20"/>
              </w:numPr>
              <w:ind w:left="360"/>
              <w:jc w:val="both"/>
              <w:rPr>
                <w:rFonts w:ascii="Tahoma" w:hAnsi="Tahoma" w:cs="Tahoma"/>
                <w:bCs/>
                <w:sz w:val="22"/>
                <w:szCs w:val="22"/>
              </w:rPr>
            </w:pPr>
            <w:r>
              <w:rPr>
                <w:rFonts w:ascii="Tahoma" w:hAnsi="Tahoma" w:cs="Tahoma"/>
                <w:bCs/>
                <w:sz w:val="22"/>
                <w:szCs w:val="22"/>
              </w:rPr>
              <w:t>La Alcaldía de Manizales no cuenta con una Política clara que determine el tratamiento que se debe dar a los Riesgos de Corrupción que hayan sido materializados, sin dejar de lado, el tratamiento que debe dárseles de acuerdo con la normatividad que les aplica.</w:t>
            </w:r>
          </w:p>
          <w:p w14:paraId="1EFD664A" w14:textId="77777777" w:rsidR="00EE6FC9" w:rsidRPr="00EE6FC9" w:rsidRDefault="00EE6FC9" w:rsidP="00EE6FC9">
            <w:pPr>
              <w:pStyle w:val="Prrafodelista"/>
              <w:rPr>
                <w:rFonts w:ascii="Tahoma" w:hAnsi="Tahoma" w:cs="Tahoma"/>
                <w:bCs/>
                <w:sz w:val="22"/>
                <w:szCs w:val="22"/>
              </w:rPr>
            </w:pPr>
          </w:p>
          <w:p w14:paraId="3F0A0306" w14:textId="23CAE5E4" w:rsidR="00946D20" w:rsidRPr="00946D20" w:rsidRDefault="00946D20" w:rsidP="00946D20">
            <w:pPr>
              <w:jc w:val="both"/>
              <w:rPr>
                <w:rFonts w:ascii="Tahoma" w:hAnsi="Tahoma" w:cs="Tahoma"/>
                <w:bCs/>
                <w:sz w:val="22"/>
                <w:szCs w:val="22"/>
              </w:rPr>
            </w:pPr>
          </w:p>
        </w:tc>
      </w:tr>
      <w:tr w:rsidR="008410EA" w:rsidRPr="00880DA6" w14:paraId="495DA6E5" w14:textId="77777777" w:rsidTr="00227E45">
        <w:trPr>
          <w:trHeight w:val="660"/>
        </w:trPr>
        <w:tc>
          <w:tcPr>
            <w:tcW w:w="9054" w:type="dxa"/>
          </w:tcPr>
          <w:p w14:paraId="77F1356E" w14:textId="0DB95E28" w:rsidR="008410EA" w:rsidRDefault="008410EA" w:rsidP="008410EA">
            <w:pPr>
              <w:pStyle w:val="Prrafodelista"/>
              <w:ind w:left="0"/>
              <w:jc w:val="both"/>
              <w:rPr>
                <w:rFonts w:ascii="Tahoma" w:hAnsi="Tahoma" w:cs="Tahoma"/>
                <w:b/>
                <w:bCs/>
                <w:sz w:val="22"/>
                <w:szCs w:val="22"/>
              </w:rPr>
            </w:pPr>
            <w:r>
              <w:rPr>
                <w:rFonts w:ascii="Tahoma" w:hAnsi="Tahoma" w:cs="Tahoma"/>
                <w:b/>
                <w:bCs/>
                <w:sz w:val="22"/>
                <w:szCs w:val="22"/>
              </w:rPr>
              <w:lastRenderedPageBreak/>
              <w:t xml:space="preserve">6.2 </w:t>
            </w:r>
            <w:r w:rsidRPr="007D048A">
              <w:rPr>
                <w:rFonts w:ascii="Tahoma" w:hAnsi="Tahoma" w:cs="Tahoma"/>
                <w:b/>
                <w:bCs/>
                <w:sz w:val="22"/>
                <w:szCs w:val="22"/>
              </w:rPr>
              <w:t>ESTRATEGIA DE RACIONALIZACIÓN DE TRÁMITES</w:t>
            </w:r>
          </w:p>
          <w:p w14:paraId="7B9BAD20" w14:textId="77777777" w:rsidR="008410EA" w:rsidRDefault="008410EA" w:rsidP="008410EA">
            <w:pPr>
              <w:pStyle w:val="Prrafodelista"/>
              <w:ind w:left="708"/>
              <w:jc w:val="both"/>
              <w:rPr>
                <w:rFonts w:ascii="Tahoma" w:hAnsi="Tahoma" w:cs="Tahoma"/>
                <w:b/>
                <w:bCs/>
                <w:sz w:val="22"/>
                <w:szCs w:val="22"/>
              </w:rPr>
            </w:pPr>
          </w:p>
          <w:p w14:paraId="0BCB34E8" w14:textId="77777777" w:rsidR="00BA120B" w:rsidRDefault="00EB6B26" w:rsidP="008410EA">
            <w:pPr>
              <w:jc w:val="both"/>
              <w:rPr>
                <w:rFonts w:ascii="Tahoma" w:hAnsi="Tahoma" w:cs="Tahoma"/>
                <w:bCs/>
                <w:sz w:val="22"/>
                <w:szCs w:val="22"/>
              </w:rPr>
            </w:pPr>
            <w:r>
              <w:rPr>
                <w:rFonts w:ascii="Tahoma" w:hAnsi="Tahoma" w:cs="Tahoma"/>
                <w:bCs/>
                <w:sz w:val="22"/>
                <w:szCs w:val="22"/>
              </w:rPr>
              <w:t xml:space="preserve">De los tres (3) trámites o procedimientos </w:t>
            </w:r>
            <w:r w:rsidR="008410EA" w:rsidRPr="00606E77">
              <w:rPr>
                <w:rFonts w:ascii="Tahoma" w:hAnsi="Tahoma" w:cs="Tahoma"/>
                <w:bCs/>
                <w:sz w:val="22"/>
                <w:szCs w:val="22"/>
              </w:rPr>
              <w:t>administrativos definidos por la Alcaldía de Manizales para ser racionalizados y simplificados en el año 201</w:t>
            </w:r>
            <w:r>
              <w:rPr>
                <w:rFonts w:ascii="Tahoma" w:hAnsi="Tahoma" w:cs="Tahoma"/>
                <w:bCs/>
                <w:sz w:val="22"/>
                <w:szCs w:val="22"/>
              </w:rPr>
              <w:t xml:space="preserve">7, </w:t>
            </w:r>
            <w:r w:rsidR="00BA120B">
              <w:rPr>
                <w:rFonts w:ascii="Tahoma" w:hAnsi="Tahoma" w:cs="Tahoma"/>
                <w:bCs/>
                <w:sz w:val="22"/>
                <w:szCs w:val="22"/>
              </w:rPr>
              <w:t>se cumplieron:</w:t>
            </w:r>
          </w:p>
          <w:p w14:paraId="7F5E4A9A" w14:textId="77777777" w:rsidR="00BA120B" w:rsidRDefault="00BA120B" w:rsidP="00BA120B">
            <w:pPr>
              <w:jc w:val="both"/>
              <w:rPr>
                <w:rFonts w:ascii="Tahoma" w:hAnsi="Tahoma" w:cs="Tahoma"/>
                <w:b/>
                <w:bCs/>
                <w:sz w:val="22"/>
                <w:szCs w:val="22"/>
              </w:rPr>
            </w:pPr>
          </w:p>
          <w:p w14:paraId="026B2FDD" w14:textId="3F06D93B"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riesgo de predios – Unidad de Gestión del Riesgo</w:t>
            </w:r>
            <w:r w:rsidR="008C23D4">
              <w:rPr>
                <w:rFonts w:ascii="Tahoma" w:hAnsi="Tahoma" w:cs="Tahoma"/>
                <w:bCs/>
                <w:sz w:val="22"/>
                <w:szCs w:val="22"/>
              </w:rPr>
              <w:t>, se tramita directamente en la Ventanilla Única</w:t>
            </w:r>
            <w:r w:rsidR="00E309A0">
              <w:rPr>
                <w:rFonts w:ascii="Tahoma" w:hAnsi="Tahoma" w:cs="Tahoma"/>
                <w:bCs/>
                <w:sz w:val="22"/>
                <w:szCs w:val="22"/>
              </w:rPr>
              <w:t xml:space="preserve"> de la Alcaldía de Manizales</w:t>
            </w:r>
            <w:r w:rsidR="008C23D4">
              <w:rPr>
                <w:rFonts w:ascii="Tahoma" w:hAnsi="Tahoma" w:cs="Tahoma"/>
                <w:bCs/>
                <w:sz w:val="22"/>
                <w:szCs w:val="22"/>
              </w:rPr>
              <w:t>.</w:t>
            </w:r>
          </w:p>
          <w:p w14:paraId="606AE19E" w14:textId="7581C687"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paz y salvo – Secretaría de Tránsito y Transporte</w:t>
            </w:r>
            <w:r w:rsidR="008C23D4">
              <w:rPr>
                <w:rFonts w:ascii="Tahoma" w:hAnsi="Tahoma" w:cs="Tahoma"/>
                <w:bCs/>
                <w:sz w:val="22"/>
                <w:szCs w:val="22"/>
              </w:rPr>
              <w:t xml:space="preserve">, se puede acceder </w:t>
            </w:r>
            <w:r w:rsidR="006C5241">
              <w:rPr>
                <w:rFonts w:ascii="Tahoma" w:hAnsi="Tahoma" w:cs="Tahoma"/>
                <w:bCs/>
                <w:sz w:val="22"/>
                <w:szCs w:val="22"/>
              </w:rPr>
              <w:t>a través de</w:t>
            </w:r>
            <w:r w:rsidR="008C23D4">
              <w:rPr>
                <w:rFonts w:ascii="Tahoma" w:hAnsi="Tahoma" w:cs="Tahoma"/>
                <w:bCs/>
                <w:sz w:val="22"/>
                <w:szCs w:val="22"/>
              </w:rPr>
              <w:t xml:space="preserve"> www.stm.com.co.</w:t>
            </w:r>
          </w:p>
          <w:p w14:paraId="1B5DEF03" w14:textId="77777777" w:rsidR="00BA120B" w:rsidRPr="00BA120B" w:rsidRDefault="00BA120B" w:rsidP="008410EA">
            <w:pPr>
              <w:jc w:val="both"/>
              <w:rPr>
                <w:rFonts w:ascii="Tahoma" w:hAnsi="Tahoma" w:cs="Tahoma"/>
                <w:bCs/>
                <w:sz w:val="22"/>
                <w:szCs w:val="22"/>
              </w:rPr>
            </w:pPr>
          </w:p>
          <w:p w14:paraId="1E4DA1AF" w14:textId="1C7B11AC" w:rsidR="008410EA" w:rsidRPr="00EB6B26" w:rsidRDefault="00496B1C" w:rsidP="00496B1C">
            <w:pPr>
              <w:jc w:val="both"/>
              <w:rPr>
                <w:rFonts w:ascii="Tahoma" w:hAnsi="Tahoma" w:cs="Tahoma"/>
                <w:b/>
                <w:bCs/>
                <w:sz w:val="22"/>
                <w:szCs w:val="22"/>
              </w:rPr>
            </w:pPr>
            <w:r>
              <w:rPr>
                <w:rFonts w:ascii="Tahoma" w:hAnsi="Tahoma" w:cs="Tahoma"/>
                <w:bCs/>
                <w:sz w:val="22"/>
                <w:szCs w:val="22"/>
              </w:rPr>
              <w:t xml:space="preserve">El cumplimiento del </w:t>
            </w:r>
            <w:r w:rsidR="00B87249">
              <w:rPr>
                <w:rFonts w:ascii="Tahoma" w:hAnsi="Tahoma" w:cs="Tahoma"/>
                <w:bCs/>
                <w:sz w:val="22"/>
                <w:szCs w:val="22"/>
              </w:rPr>
              <w:t>trámite</w:t>
            </w:r>
            <w:r>
              <w:rPr>
                <w:rFonts w:ascii="Tahoma" w:hAnsi="Tahoma" w:cs="Tahoma"/>
                <w:bCs/>
                <w:sz w:val="22"/>
                <w:szCs w:val="22"/>
              </w:rPr>
              <w:t xml:space="preserve"> “</w:t>
            </w:r>
            <w:r w:rsidR="00EB6B26" w:rsidRPr="00EB6B26">
              <w:rPr>
                <w:rFonts w:ascii="Tahoma" w:hAnsi="Tahoma" w:cs="Tahoma"/>
                <w:bCs/>
                <w:sz w:val="22"/>
                <w:szCs w:val="22"/>
              </w:rPr>
              <w:t>Actualización de datos de identificación de personas registradas en la base de datos del Sistema de Identificación y Clasificación de Potenciales Beneficiarios de Programas Sociales – SISBEN</w:t>
            </w:r>
            <w:r>
              <w:rPr>
                <w:rFonts w:ascii="Tahoma" w:hAnsi="Tahoma" w:cs="Tahoma"/>
                <w:bCs/>
                <w:sz w:val="22"/>
                <w:szCs w:val="22"/>
              </w:rPr>
              <w:t>”, se llevará a cabo en el año 2019, según oficio del 30 de agosto de 2017, emitido por la Secretaría de Planeación Departamental.</w:t>
            </w:r>
            <w:r w:rsidR="008410EA" w:rsidRPr="00EB6B26">
              <w:rPr>
                <w:rFonts w:ascii="Tahoma" w:hAnsi="Tahoma" w:cs="Tahoma"/>
                <w:bCs/>
                <w:sz w:val="22"/>
                <w:szCs w:val="22"/>
              </w:rPr>
              <w:t xml:space="preserve"> </w:t>
            </w:r>
          </w:p>
          <w:p w14:paraId="23407032" w14:textId="77777777" w:rsidR="008410EA" w:rsidRDefault="008410EA" w:rsidP="008410EA">
            <w:pPr>
              <w:jc w:val="both"/>
              <w:rPr>
                <w:rFonts w:ascii="Tahoma" w:hAnsi="Tahoma" w:cs="Tahoma"/>
                <w:b/>
                <w:bCs/>
                <w:sz w:val="22"/>
                <w:szCs w:val="22"/>
              </w:rPr>
            </w:pPr>
          </w:p>
          <w:p w14:paraId="07735E43" w14:textId="042DBA83" w:rsidR="008410EA" w:rsidRDefault="004C09E8" w:rsidP="008410EA">
            <w:pPr>
              <w:jc w:val="both"/>
              <w:rPr>
                <w:rFonts w:ascii="Tahoma" w:hAnsi="Tahoma" w:cs="Tahoma"/>
                <w:b/>
                <w:bCs/>
                <w:sz w:val="22"/>
                <w:szCs w:val="22"/>
              </w:rPr>
            </w:pPr>
            <w:r>
              <w:rPr>
                <w:rFonts w:ascii="Tahoma" w:hAnsi="Tahoma" w:cs="Tahoma"/>
                <w:bCs/>
                <w:sz w:val="22"/>
                <w:szCs w:val="22"/>
              </w:rPr>
              <w:t xml:space="preserve">La valoración de </w:t>
            </w:r>
            <w:r w:rsidR="00852580">
              <w:rPr>
                <w:rFonts w:ascii="Tahoma" w:hAnsi="Tahoma" w:cs="Tahoma"/>
                <w:bCs/>
                <w:sz w:val="22"/>
                <w:szCs w:val="22"/>
              </w:rPr>
              <w:t xml:space="preserve">avance de </w:t>
            </w:r>
            <w:r>
              <w:rPr>
                <w:rFonts w:ascii="Tahoma" w:hAnsi="Tahoma" w:cs="Tahoma"/>
                <w:bCs/>
                <w:sz w:val="22"/>
                <w:szCs w:val="22"/>
              </w:rPr>
              <w:t xml:space="preserve">cumplimiento para este Componente es de </w:t>
            </w:r>
            <w:r w:rsidR="00496B1C">
              <w:rPr>
                <w:rFonts w:ascii="Tahoma" w:hAnsi="Tahoma" w:cs="Tahoma"/>
                <w:b/>
                <w:bCs/>
                <w:sz w:val="22"/>
                <w:szCs w:val="22"/>
              </w:rPr>
              <w:t>67</w:t>
            </w:r>
            <w:r w:rsidR="008410EA" w:rsidRPr="00FC7D02">
              <w:rPr>
                <w:rFonts w:ascii="Tahoma" w:hAnsi="Tahoma" w:cs="Tahoma"/>
                <w:b/>
                <w:bCs/>
                <w:sz w:val="22"/>
                <w:szCs w:val="22"/>
              </w:rPr>
              <w:t xml:space="preserve">%. </w:t>
            </w:r>
          </w:p>
          <w:p w14:paraId="58BC42DB" w14:textId="77777777" w:rsidR="008410EA" w:rsidRDefault="008410EA" w:rsidP="009C1DC3">
            <w:pPr>
              <w:pStyle w:val="Prrafodelista"/>
              <w:ind w:left="0"/>
              <w:jc w:val="both"/>
              <w:rPr>
                <w:rFonts w:ascii="Tahoma" w:hAnsi="Tahoma" w:cs="Tahoma"/>
                <w:b/>
                <w:bCs/>
                <w:sz w:val="22"/>
                <w:szCs w:val="22"/>
              </w:rPr>
            </w:pPr>
          </w:p>
        </w:tc>
      </w:tr>
      <w:tr w:rsidR="001764D1" w:rsidRPr="00880DA6" w14:paraId="6C54FD98" w14:textId="77777777" w:rsidTr="00227E45">
        <w:trPr>
          <w:trHeight w:val="660"/>
        </w:trPr>
        <w:tc>
          <w:tcPr>
            <w:tcW w:w="9054" w:type="dxa"/>
          </w:tcPr>
          <w:p w14:paraId="21F043CE" w14:textId="77777777" w:rsidR="00781064" w:rsidRDefault="00781064" w:rsidP="009C1DC3">
            <w:pPr>
              <w:pStyle w:val="Prrafodelista"/>
              <w:ind w:left="0"/>
              <w:jc w:val="both"/>
              <w:rPr>
                <w:rFonts w:ascii="Tahoma" w:hAnsi="Tahoma" w:cs="Tahoma"/>
                <w:b/>
                <w:bCs/>
                <w:sz w:val="22"/>
                <w:szCs w:val="22"/>
              </w:rPr>
            </w:pPr>
          </w:p>
          <w:p w14:paraId="27BD005B" w14:textId="7FE118FB" w:rsidR="00325575" w:rsidRPr="00CB47C5" w:rsidRDefault="00325575" w:rsidP="009C1DC3">
            <w:pPr>
              <w:pStyle w:val="Prrafodelista"/>
              <w:ind w:left="0"/>
              <w:jc w:val="both"/>
              <w:rPr>
                <w:rFonts w:ascii="Tahoma" w:hAnsi="Tahoma" w:cs="Tahoma"/>
                <w:bCs/>
                <w:sz w:val="22"/>
                <w:szCs w:val="22"/>
              </w:rPr>
            </w:pPr>
            <w:r>
              <w:rPr>
                <w:rFonts w:ascii="Tahoma" w:hAnsi="Tahoma" w:cs="Tahoma"/>
                <w:b/>
                <w:bCs/>
                <w:sz w:val="22"/>
                <w:szCs w:val="22"/>
              </w:rPr>
              <w:t xml:space="preserve">6.3 </w:t>
            </w:r>
            <w:r w:rsidRPr="00DB0FA1">
              <w:rPr>
                <w:rFonts w:ascii="Tahoma" w:hAnsi="Tahoma" w:cs="Tahoma"/>
                <w:b/>
                <w:bCs/>
                <w:sz w:val="22"/>
                <w:szCs w:val="22"/>
              </w:rPr>
              <w:t>RENDICIÓN DE CUENTAS</w:t>
            </w:r>
          </w:p>
          <w:p w14:paraId="2EDE0AA2" w14:textId="77777777" w:rsidR="00325575" w:rsidRDefault="00325575" w:rsidP="00325575">
            <w:pPr>
              <w:pStyle w:val="Prrafodelista"/>
              <w:ind w:left="708"/>
              <w:jc w:val="both"/>
              <w:rPr>
                <w:rFonts w:ascii="Tahoma" w:hAnsi="Tahoma" w:cs="Tahoma"/>
                <w:b/>
                <w:bCs/>
                <w:sz w:val="22"/>
                <w:szCs w:val="22"/>
              </w:rPr>
            </w:pPr>
          </w:p>
          <w:p w14:paraId="5C2EC3B1" w14:textId="5783DE9A" w:rsidR="00646A21" w:rsidRDefault="00325575" w:rsidP="00444940">
            <w:pPr>
              <w:jc w:val="both"/>
              <w:rPr>
                <w:rFonts w:ascii="Tahoma" w:hAnsi="Tahoma" w:cs="Tahoma"/>
                <w:bCs/>
                <w:sz w:val="22"/>
                <w:szCs w:val="22"/>
              </w:rPr>
            </w:pPr>
            <w:r>
              <w:rPr>
                <w:rFonts w:ascii="Tahoma" w:hAnsi="Tahoma" w:cs="Tahoma"/>
                <w:b/>
                <w:bCs/>
                <w:sz w:val="22"/>
                <w:szCs w:val="22"/>
              </w:rPr>
              <w:t xml:space="preserve">Subcomponente 1: INFORMACIÓN DE CALIDAD Y EN LENGUAJE COMPRENSIBLE: </w:t>
            </w:r>
            <w:r w:rsidR="00864D5A" w:rsidRPr="00864D5A">
              <w:rPr>
                <w:rFonts w:ascii="Tahoma" w:hAnsi="Tahoma" w:cs="Tahoma"/>
                <w:bCs/>
                <w:sz w:val="22"/>
                <w:szCs w:val="22"/>
              </w:rPr>
              <w:t xml:space="preserve">Se cumplieron </w:t>
            </w:r>
            <w:r w:rsidR="00646A21">
              <w:rPr>
                <w:rFonts w:ascii="Tahoma" w:hAnsi="Tahoma" w:cs="Tahoma"/>
                <w:bCs/>
                <w:sz w:val="22"/>
                <w:szCs w:val="22"/>
              </w:rPr>
              <w:t xml:space="preserve">las </w:t>
            </w:r>
            <w:r w:rsidR="00864D5A">
              <w:rPr>
                <w:rFonts w:ascii="Tahoma" w:hAnsi="Tahoma" w:cs="Tahoma"/>
                <w:bCs/>
                <w:sz w:val="22"/>
                <w:szCs w:val="22"/>
              </w:rPr>
              <w:t>cinco (5) acciones definidas en el Subcomponente</w:t>
            </w:r>
            <w:r w:rsidR="00C74B35">
              <w:rPr>
                <w:rFonts w:ascii="Tahoma" w:hAnsi="Tahoma" w:cs="Tahoma"/>
                <w:bCs/>
                <w:sz w:val="22"/>
                <w:szCs w:val="22"/>
              </w:rPr>
              <w:t>.</w:t>
            </w:r>
          </w:p>
          <w:p w14:paraId="7A6F0AB1" w14:textId="368D0CBF" w:rsidR="00325575" w:rsidRPr="00C06954" w:rsidRDefault="00325575" w:rsidP="00444940">
            <w:pPr>
              <w:jc w:val="both"/>
              <w:rPr>
                <w:rFonts w:ascii="Tahoma" w:hAnsi="Tahoma" w:cs="Tahoma"/>
                <w:bCs/>
                <w:sz w:val="22"/>
                <w:szCs w:val="22"/>
              </w:rPr>
            </w:pPr>
            <w:r w:rsidRPr="00C47699">
              <w:rPr>
                <w:rFonts w:ascii="Tahoma" w:hAnsi="Tahoma" w:cs="Tahoma"/>
                <w:bCs/>
                <w:sz w:val="22"/>
                <w:szCs w:val="22"/>
              </w:rPr>
              <w:t xml:space="preserve">Se establece un </w:t>
            </w:r>
            <w:r w:rsidR="00852580">
              <w:rPr>
                <w:rFonts w:ascii="Tahoma" w:hAnsi="Tahoma" w:cs="Tahoma"/>
                <w:bCs/>
                <w:sz w:val="22"/>
                <w:szCs w:val="22"/>
              </w:rPr>
              <w:t xml:space="preserve">avance de </w:t>
            </w:r>
            <w:r w:rsidRPr="00C47699">
              <w:rPr>
                <w:rFonts w:ascii="Tahoma" w:hAnsi="Tahoma" w:cs="Tahoma"/>
                <w:bCs/>
                <w:sz w:val="22"/>
                <w:szCs w:val="22"/>
              </w:rPr>
              <w:t xml:space="preserve">cumplimiento para este subcomponente, del </w:t>
            </w:r>
            <w:r w:rsidR="00646A21">
              <w:rPr>
                <w:rFonts w:ascii="Tahoma" w:hAnsi="Tahoma" w:cs="Tahoma"/>
                <w:b/>
                <w:bCs/>
                <w:sz w:val="22"/>
                <w:szCs w:val="22"/>
              </w:rPr>
              <w:t>100</w:t>
            </w:r>
            <w:r w:rsidRPr="00C47699">
              <w:rPr>
                <w:rFonts w:ascii="Tahoma" w:hAnsi="Tahoma" w:cs="Tahoma"/>
                <w:b/>
                <w:bCs/>
                <w:sz w:val="22"/>
                <w:szCs w:val="22"/>
              </w:rPr>
              <w:t>%</w:t>
            </w:r>
            <w:r w:rsidRPr="00C47699">
              <w:rPr>
                <w:rFonts w:ascii="Tahoma" w:hAnsi="Tahoma" w:cs="Tahoma"/>
                <w:bCs/>
                <w:sz w:val="22"/>
                <w:szCs w:val="22"/>
              </w:rPr>
              <w:t>.</w:t>
            </w:r>
          </w:p>
          <w:p w14:paraId="10FA244F" w14:textId="77777777" w:rsidR="00325575" w:rsidRDefault="00325575" w:rsidP="00325575">
            <w:pPr>
              <w:jc w:val="both"/>
              <w:rPr>
                <w:rFonts w:ascii="Tahoma" w:hAnsi="Tahoma" w:cs="Tahoma"/>
                <w:b/>
                <w:bCs/>
                <w:sz w:val="22"/>
                <w:szCs w:val="22"/>
              </w:rPr>
            </w:pPr>
          </w:p>
          <w:p w14:paraId="3F3A747E" w14:textId="35C0CB86" w:rsidR="003C73D6" w:rsidRDefault="00325575" w:rsidP="003C73D6">
            <w:pPr>
              <w:jc w:val="both"/>
              <w:rPr>
                <w:rFonts w:ascii="Tahoma" w:hAnsi="Tahoma" w:cs="Tahoma"/>
                <w:bCs/>
                <w:sz w:val="22"/>
                <w:szCs w:val="22"/>
              </w:rPr>
            </w:pPr>
            <w:r>
              <w:rPr>
                <w:rFonts w:ascii="Tahoma" w:hAnsi="Tahoma" w:cs="Tahoma"/>
                <w:b/>
                <w:bCs/>
                <w:sz w:val="22"/>
                <w:szCs w:val="22"/>
              </w:rPr>
              <w:t xml:space="preserve">Subcomponente 2: DIÁLOGO DE DOBLE VÍA CON LA CIUDADANÍA Y SUS ORGANIZACIONES: </w:t>
            </w:r>
            <w:r w:rsidR="003C73D6">
              <w:rPr>
                <w:rFonts w:ascii="Tahoma" w:hAnsi="Tahoma" w:cs="Tahoma"/>
                <w:bCs/>
                <w:sz w:val="22"/>
                <w:szCs w:val="22"/>
              </w:rPr>
              <w:t>El segundo evento de Rendición de cuentas está programado para el mes de diciembre de 2017</w:t>
            </w:r>
            <w:r w:rsidR="005B7B41">
              <w:rPr>
                <w:rFonts w:ascii="Tahoma" w:hAnsi="Tahoma" w:cs="Tahoma"/>
                <w:bCs/>
                <w:sz w:val="22"/>
                <w:szCs w:val="22"/>
              </w:rPr>
              <w:t xml:space="preserve">, y a la fecha </w:t>
            </w:r>
            <w:r w:rsidR="003C73D6">
              <w:rPr>
                <w:rFonts w:ascii="Tahoma" w:hAnsi="Tahoma" w:cs="Tahoma"/>
                <w:bCs/>
                <w:sz w:val="22"/>
                <w:szCs w:val="22"/>
              </w:rPr>
              <w:t>no se registran avances en las actividades programadas para la realización del próximo evento de Rendición de Cuentas</w:t>
            </w:r>
            <w:r w:rsidR="00D17432">
              <w:rPr>
                <w:rFonts w:ascii="Tahoma" w:hAnsi="Tahoma" w:cs="Tahoma"/>
                <w:bCs/>
                <w:sz w:val="22"/>
                <w:szCs w:val="22"/>
              </w:rPr>
              <w:t xml:space="preserve"> y que corresponden a: </w:t>
            </w:r>
            <w:r w:rsidR="00D17432" w:rsidRPr="00D17432">
              <w:rPr>
                <w:rFonts w:ascii="Tahoma" w:hAnsi="Tahoma" w:cs="Tahoma"/>
                <w:bCs/>
                <w:sz w:val="22"/>
                <w:szCs w:val="22"/>
              </w:rPr>
              <w:t>Diseño y diagramación de informe rendición de cuentas</w:t>
            </w:r>
            <w:r w:rsidR="00D17432">
              <w:rPr>
                <w:rFonts w:ascii="Tahoma" w:hAnsi="Tahoma" w:cs="Tahoma"/>
                <w:bCs/>
                <w:sz w:val="22"/>
                <w:szCs w:val="22"/>
              </w:rPr>
              <w:t xml:space="preserve">, </w:t>
            </w:r>
            <w:r w:rsidR="00D17432" w:rsidRPr="00D17432">
              <w:rPr>
                <w:rFonts w:ascii="Tahoma" w:hAnsi="Tahoma" w:cs="Tahoma"/>
                <w:bCs/>
                <w:sz w:val="22"/>
                <w:szCs w:val="22"/>
              </w:rPr>
              <w:t xml:space="preserve">Creación de un </w:t>
            </w:r>
            <w:proofErr w:type="spellStart"/>
            <w:r w:rsidR="00D17432" w:rsidRPr="00D17432">
              <w:rPr>
                <w:rFonts w:ascii="Tahoma" w:hAnsi="Tahoma" w:cs="Tahoma"/>
                <w:bCs/>
                <w:sz w:val="22"/>
                <w:szCs w:val="22"/>
              </w:rPr>
              <w:t>hashtag</w:t>
            </w:r>
            <w:proofErr w:type="spellEnd"/>
            <w:r w:rsidR="00D17432" w:rsidRPr="00D17432">
              <w:rPr>
                <w:rFonts w:ascii="Tahoma" w:hAnsi="Tahoma" w:cs="Tahoma"/>
                <w:bCs/>
                <w:sz w:val="22"/>
                <w:szCs w:val="22"/>
              </w:rPr>
              <w:t xml:space="preserve"> #</w:t>
            </w:r>
            <w:proofErr w:type="spellStart"/>
            <w:r w:rsidR="00D17432" w:rsidRPr="00D17432">
              <w:rPr>
                <w:rFonts w:ascii="Tahoma" w:hAnsi="Tahoma" w:cs="Tahoma"/>
                <w:bCs/>
                <w:sz w:val="22"/>
                <w:szCs w:val="22"/>
              </w:rPr>
              <w:t>rendicióndecuentas</w:t>
            </w:r>
            <w:proofErr w:type="spellEnd"/>
            <w:r w:rsidR="00D17432">
              <w:rPr>
                <w:rFonts w:ascii="Tahoma" w:hAnsi="Tahoma" w:cs="Tahoma"/>
                <w:bCs/>
                <w:sz w:val="22"/>
                <w:szCs w:val="22"/>
              </w:rPr>
              <w:t xml:space="preserve"> y </w:t>
            </w:r>
            <w:r w:rsidR="00D17432" w:rsidRPr="00D17432">
              <w:rPr>
                <w:rFonts w:ascii="Tahoma" w:hAnsi="Tahoma" w:cs="Tahoma"/>
                <w:bCs/>
                <w:sz w:val="22"/>
                <w:szCs w:val="22"/>
              </w:rPr>
              <w:t>Diseños de divulgación y comunicados de prensa</w:t>
            </w:r>
            <w:r w:rsidR="003C73D6">
              <w:rPr>
                <w:rFonts w:ascii="Tahoma" w:hAnsi="Tahoma" w:cs="Tahoma"/>
                <w:bCs/>
                <w:sz w:val="22"/>
                <w:szCs w:val="22"/>
              </w:rPr>
              <w:t xml:space="preserve">. </w:t>
            </w:r>
          </w:p>
          <w:p w14:paraId="4F57AB7A" w14:textId="77777777" w:rsidR="00546C5E" w:rsidRDefault="00546C5E" w:rsidP="003C73D6">
            <w:pPr>
              <w:jc w:val="both"/>
              <w:rPr>
                <w:rFonts w:ascii="Tahoma" w:hAnsi="Tahoma" w:cs="Tahoma"/>
                <w:bCs/>
                <w:sz w:val="22"/>
                <w:szCs w:val="22"/>
              </w:rPr>
            </w:pPr>
          </w:p>
          <w:p w14:paraId="3E9CACA8" w14:textId="649BFD77" w:rsidR="00325575" w:rsidRPr="00C06954" w:rsidRDefault="00325575" w:rsidP="003C73D6">
            <w:pPr>
              <w:jc w:val="both"/>
              <w:rPr>
                <w:rFonts w:ascii="Tahoma" w:hAnsi="Tahoma" w:cs="Tahoma"/>
                <w:bCs/>
                <w:sz w:val="22"/>
                <w:szCs w:val="22"/>
              </w:rPr>
            </w:pPr>
            <w:r>
              <w:rPr>
                <w:rFonts w:ascii="Tahoma" w:hAnsi="Tahoma" w:cs="Tahoma"/>
                <w:bCs/>
                <w:sz w:val="22"/>
                <w:szCs w:val="22"/>
              </w:rPr>
              <w:t>Este subcomponente queda valorado con un</w:t>
            </w:r>
            <w:r w:rsidR="002D66C1">
              <w:rPr>
                <w:rFonts w:ascii="Tahoma" w:hAnsi="Tahoma" w:cs="Tahoma"/>
                <w:bCs/>
                <w:sz w:val="22"/>
                <w:szCs w:val="22"/>
              </w:rPr>
              <w:t xml:space="preserve"> avance de </w:t>
            </w:r>
            <w:r>
              <w:rPr>
                <w:rFonts w:ascii="Tahoma" w:hAnsi="Tahoma" w:cs="Tahoma"/>
                <w:bCs/>
                <w:sz w:val="22"/>
                <w:szCs w:val="22"/>
              </w:rPr>
              <w:t xml:space="preserve">cumplimiento del </w:t>
            </w:r>
            <w:r w:rsidR="00646A21">
              <w:rPr>
                <w:rFonts w:ascii="Tahoma" w:hAnsi="Tahoma" w:cs="Tahoma"/>
                <w:b/>
                <w:bCs/>
                <w:sz w:val="22"/>
                <w:szCs w:val="22"/>
              </w:rPr>
              <w:t>68</w:t>
            </w:r>
            <w:r w:rsidRPr="00FC7D02">
              <w:rPr>
                <w:rFonts w:ascii="Tahoma" w:hAnsi="Tahoma" w:cs="Tahoma"/>
                <w:b/>
                <w:bCs/>
                <w:sz w:val="22"/>
                <w:szCs w:val="22"/>
              </w:rPr>
              <w:t>%.</w:t>
            </w:r>
          </w:p>
          <w:p w14:paraId="1B987AA1" w14:textId="77777777" w:rsidR="00325575" w:rsidRDefault="00325575" w:rsidP="00325575">
            <w:pPr>
              <w:jc w:val="both"/>
              <w:rPr>
                <w:rFonts w:ascii="Tahoma" w:hAnsi="Tahoma" w:cs="Tahoma"/>
                <w:bCs/>
                <w:sz w:val="22"/>
                <w:szCs w:val="22"/>
              </w:rPr>
            </w:pPr>
            <w:r>
              <w:rPr>
                <w:rFonts w:ascii="Tahoma" w:hAnsi="Tahoma" w:cs="Tahoma"/>
                <w:bCs/>
                <w:sz w:val="22"/>
                <w:szCs w:val="22"/>
              </w:rPr>
              <w:t xml:space="preserve"> </w:t>
            </w:r>
          </w:p>
          <w:p w14:paraId="263569DD" w14:textId="65B1A910" w:rsidR="00546C5E" w:rsidRDefault="00325575" w:rsidP="00325575">
            <w:pPr>
              <w:jc w:val="both"/>
              <w:rPr>
                <w:rFonts w:ascii="Tahoma" w:hAnsi="Tahoma" w:cs="Tahoma"/>
                <w:bCs/>
                <w:sz w:val="22"/>
                <w:szCs w:val="22"/>
              </w:rPr>
            </w:pPr>
            <w:r>
              <w:rPr>
                <w:rFonts w:ascii="Tahoma" w:hAnsi="Tahoma" w:cs="Tahoma"/>
                <w:b/>
                <w:bCs/>
                <w:sz w:val="22"/>
                <w:szCs w:val="22"/>
              </w:rPr>
              <w:t xml:space="preserve">Subcomponente 3: INCENTIVOS PARA MOTIVAR LA CULTURA DE LA RENDICIÓN DE CUENTAS Y PETICIÓN DE CUENTAS: </w:t>
            </w:r>
            <w:r w:rsidR="00BF2998" w:rsidRPr="00BF2998">
              <w:rPr>
                <w:rFonts w:ascii="Tahoma" w:hAnsi="Tahoma" w:cs="Tahoma"/>
                <w:bCs/>
                <w:sz w:val="22"/>
                <w:szCs w:val="22"/>
              </w:rPr>
              <w:t>Se</w:t>
            </w:r>
            <w:r w:rsidR="00BF2998">
              <w:rPr>
                <w:rFonts w:ascii="Tahoma" w:hAnsi="Tahoma" w:cs="Tahoma"/>
                <w:b/>
                <w:bCs/>
                <w:sz w:val="22"/>
                <w:szCs w:val="22"/>
              </w:rPr>
              <w:t xml:space="preserve"> </w:t>
            </w:r>
            <w:r w:rsidR="008949CE" w:rsidRPr="008949CE">
              <w:rPr>
                <w:rFonts w:ascii="Tahoma" w:hAnsi="Tahoma" w:cs="Tahoma"/>
                <w:bCs/>
                <w:sz w:val="22"/>
                <w:szCs w:val="22"/>
              </w:rPr>
              <w:t>g</w:t>
            </w:r>
            <w:r w:rsidR="00BF2998" w:rsidRPr="00BF2998">
              <w:rPr>
                <w:rFonts w:ascii="Tahoma" w:hAnsi="Tahoma" w:cs="Tahoma"/>
                <w:bCs/>
                <w:sz w:val="22"/>
                <w:szCs w:val="22"/>
              </w:rPr>
              <w:t>ener</w:t>
            </w:r>
            <w:r w:rsidR="00BF2998">
              <w:rPr>
                <w:rFonts w:ascii="Tahoma" w:hAnsi="Tahoma" w:cs="Tahoma"/>
                <w:bCs/>
                <w:sz w:val="22"/>
                <w:szCs w:val="22"/>
              </w:rPr>
              <w:t xml:space="preserve">ó </w:t>
            </w:r>
            <w:r w:rsidR="00BF2998" w:rsidRPr="00BF2998">
              <w:rPr>
                <w:rFonts w:ascii="Tahoma" w:hAnsi="Tahoma" w:cs="Tahoma"/>
                <w:bCs/>
                <w:sz w:val="22"/>
                <w:szCs w:val="22"/>
              </w:rPr>
              <w:t xml:space="preserve">base de datos de los participantes en la rendición de cuentas </w:t>
            </w:r>
            <w:r w:rsidR="00BF2998">
              <w:rPr>
                <w:rFonts w:ascii="Tahoma" w:hAnsi="Tahoma" w:cs="Tahoma"/>
                <w:bCs/>
                <w:sz w:val="22"/>
                <w:szCs w:val="22"/>
              </w:rPr>
              <w:t xml:space="preserve">llevada a cabo el día 31 de marzo de 2017, </w:t>
            </w:r>
            <w:r w:rsidR="00BF2998" w:rsidRPr="00BF2998">
              <w:rPr>
                <w:rFonts w:ascii="Tahoma" w:hAnsi="Tahoma" w:cs="Tahoma"/>
                <w:bCs/>
                <w:sz w:val="22"/>
                <w:szCs w:val="22"/>
              </w:rPr>
              <w:t>para generar retroalimentación</w:t>
            </w:r>
            <w:r w:rsidR="00BF2998">
              <w:rPr>
                <w:rFonts w:ascii="Tahoma" w:hAnsi="Tahoma" w:cs="Tahoma"/>
                <w:bCs/>
                <w:sz w:val="22"/>
                <w:szCs w:val="22"/>
              </w:rPr>
              <w:t>.</w:t>
            </w:r>
            <w:r>
              <w:rPr>
                <w:rFonts w:ascii="Tahoma" w:hAnsi="Tahoma" w:cs="Tahoma"/>
                <w:bCs/>
                <w:sz w:val="22"/>
                <w:szCs w:val="22"/>
              </w:rPr>
              <w:t xml:space="preserve"> </w:t>
            </w:r>
          </w:p>
          <w:p w14:paraId="466846A5" w14:textId="77777777" w:rsidR="00546C5E" w:rsidRDefault="00546C5E" w:rsidP="00325575">
            <w:pPr>
              <w:jc w:val="both"/>
              <w:rPr>
                <w:rFonts w:ascii="Tahoma" w:hAnsi="Tahoma" w:cs="Tahoma"/>
                <w:bCs/>
                <w:sz w:val="22"/>
                <w:szCs w:val="22"/>
              </w:rPr>
            </w:pPr>
          </w:p>
          <w:p w14:paraId="365170FE" w14:textId="18A67F24" w:rsidR="00325575" w:rsidRPr="00C06954" w:rsidRDefault="00325575" w:rsidP="00325575">
            <w:pPr>
              <w:jc w:val="both"/>
              <w:rPr>
                <w:rFonts w:ascii="Tahoma" w:hAnsi="Tahoma" w:cs="Tahoma"/>
                <w:bCs/>
                <w:sz w:val="22"/>
                <w:szCs w:val="22"/>
              </w:rPr>
            </w:pPr>
            <w:r>
              <w:rPr>
                <w:rFonts w:ascii="Tahoma" w:hAnsi="Tahoma" w:cs="Tahoma"/>
                <w:bCs/>
                <w:sz w:val="22"/>
                <w:szCs w:val="22"/>
              </w:rPr>
              <w:t xml:space="preserve">Este subcomponente tiene una valoración de cumplimiento del </w:t>
            </w:r>
            <w:r w:rsidR="00BF2998" w:rsidRPr="00BF2998">
              <w:rPr>
                <w:rFonts w:ascii="Tahoma" w:hAnsi="Tahoma" w:cs="Tahoma"/>
                <w:b/>
                <w:bCs/>
                <w:sz w:val="22"/>
                <w:szCs w:val="22"/>
              </w:rPr>
              <w:t>10</w:t>
            </w:r>
            <w:r w:rsidRPr="00BF2998">
              <w:rPr>
                <w:rFonts w:ascii="Tahoma" w:hAnsi="Tahoma" w:cs="Tahoma"/>
                <w:b/>
                <w:bCs/>
                <w:sz w:val="22"/>
                <w:szCs w:val="22"/>
              </w:rPr>
              <w:t>0%.</w:t>
            </w:r>
            <w:r>
              <w:rPr>
                <w:rFonts w:ascii="Tahoma" w:hAnsi="Tahoma" w:cs="Tahoma"/>
                <w:bCs/>
                <w:sz w:val="22"/>
                <w:szCs w:val="22"/>
              </w:rPr>
              <w:t xml:space="preserve"> </w:t>
            </w:r>
          </w:p>
          <w:p w14:paraId="6D688BA6" w14:textId="77777777" w:rsidR="00325575" w:rsidRDefault="00325575" w:rsidP="00325575">
            <w:pPr>
              <w:jc w:val="both"/>
              <w:rPr>
                <w:rFonts w:ascii="Tahoma" w:hAnsi="Tahoma" w:cs="Tahoma"/>
                <w:b/>
                <w:bCs/>
                <w:sz w:val="22"/>
                <w:szCs w:val="22"/>
              </w:rPr>
            </w:pPr>
          </w:p>
          <w:p w14:paraId="69D7434A" w14:textId="77777777" w:rsidR="001F75CA" w:rsidRDefault="00325575" w:rsidP="00325575">
            <w:pPr>
              <w:jc w:val="both"/>
              <w:rPr>
                <w:rFonts w:ascii="Tahoma" w:hAnsi="Tahoma" w:cs="Tahoma"/>
                <w:bCs/>
                <w:sz w:val="22"/>
                <w:szCs w:val="22"/>
              </w:rPr>
            </w:pPr>
            <w:r>
              <w:rPr>
                <w:rFonts w:ascii="Tahoma" w:hAnsi="Tahoma" w:cs="Tahoma"/>
                <w:b/>
                <w:bCs/>
                <w:sz w:val="22"/>
                <w:szCs w:val="22"/>
              </w:rPr>
              <w:t xml:space="preserve">Subcomponente 4: EVALUACIÓN Y RETROALIMENTACIÓN A LA GESTIÓN INSTITUCIONAL: </w:t>
            </w:r>
            <w:r w:rsidR="00F3661D">
              <w:rPr>
                <w:rFonts w:ascii="Tahoma" w:hAnsi="Tahoma" w:cs="Tahoma"/>
                <w:bCs/>
                <w:sz w:val="22"/>
                <w:szCs w:val="22"/>
              </w:rPr>
              <w:t xml:space="preserve">Se evidencia el documento Inventario de la Información Publicada, </w:t>
            </w:r>
            <w:r w:rsidR="001F75CA">
              <w:rPr>
                <w:rFonts w:ascii="Tahoma" w:hAnsi="Tahoma" w:cs="Tahoma"/>
                <w:bCs/>
                <w:sz w:val="22"/>
                <w:szCs w:val="22"/>
              </w:rPr>
              <w:t>n</w:t>
            </w:r>
            <w:r w:rsidR="00F3661D">
              <w:rPr>
                <w:rFonts w:ascii="Tahoma" w:hAnsi="Tahoma" w:cs="Tahoma"/>
                <w:bCs/>
                <w:sz w:val="22"/>
                <w:szCs w:val="22"/>
              </w:rPr>
              <w:t xml:space="preserve">o obstante, no </w:t>
            </w:r>
            <w:r w:rsidR="001F75CA">
              <w:rPr>
                <w:rFonts w:ascii="Tahoma" w:hAnsi="Tahoma" w:cs="Tahoma"/>
                <w:bCs/>
                <w:sz w:val="22"/>
                <w:szCs w:val="22"/>
              </w:rPr>
              <w:t>se registran</w:t>
            </w:r>
            <w:r w:rsidR="00F3661D">
              <w:rPr>
                <w:rFonts w:ascii="Tahoma" w:hAnsi="Tahoma" w:cs="Tahoma"/>
                <w:bCs/>
                <w:sz w:val="22"/>
                <w:szCs w:val="22"/>
              </w:rPr>
              <w:t xml:space="preserve"> </w:t>
            </w:r>
            <w:r w:rsidR="0011764A">
              <w:rPr>
                <w:rFonts w:ascii="Tahoma" w:hAnsi="Tahoma" w:cs="Tahoma"/>
                <w:bCs/>
                <w:sz w:val="22"/>
                <w:szCs w:val="22"/>
              </w:rPr>
              <w:t xml:space="preserve">evidencias de la </w:t>
            </w:r>
            <w:r w:rsidR="0011764A" w:rsidRPr="0011764A">
              <w:rPr>
                <w:rFonts w:ascii="Tahoma" w:hAnsi="Tahoma" w:cs="Tahoma"/>
                <w:bCs/>
                <w:sz w:val="22"/>
                <w:szCs w:val="22"/>
              </w:rPr>
              <w:t>Evaluación de</w:t>
            </w:r>
            <w:r w:rsidR="00F3661D">
              <w:rPr>
                <w:rFonts w:ascii="Tahoma" w:hAnsi="Tahoma" w:cs="Tahoma"/>
                <w:bCs/>
                <w:sz w:val="22"/>
                <w:szCs w:val="22"/>
              </w:rPr>
              <w:t>l</w:t>
            </w:r>
            <w:r w:rsidR="0011764A" w:rsidRPr="0011764A">
              <w:rPr>
                <w:rFonts w:ascii="Tahoma" w:hAnsi="Tahoma" w:cs="Tahoma"/>
                <w:bCs/>
                <w:sz w:val="22"/>
                <w:szCs w:val="22"/>
              </w:rPr>
              <w:t xml:space="preserve"> inventario de la información publicada</w:t>
            </w:r>
            <w:r w:rsidRPr="009F21EE">
              <w:rPr>
                <w:rFonts w:ascii="Tahoma" w:hAnsi="Tahoma" w:cs="Tahoma"/>
                <w:bCs/>
                <w:sz w:val="22"/>
                <w:szCs w:val="22"/>
              </w:rPr>
              <w:t>.</w:t>
            </w:r>
            <w:r>
              <w:rPr>
                <w:rFonts w:ascii="Tahoma" w:hAnsi="Tahoma" w:cs="Tahoma"/>
                <w:bCs/>
                <w:sz w:val="22"/>
                <w:szCs w:val="22"/>
              </w:rPr>
              <w:t xml:space="preserve"> </w:t>
            </w:r>
          </w:p>
          <w:p w14:paraId="12BFF6A9" w14:textId="77777777" w:rsidR="00546C5E" w:rsidRDefault="00546C5E" w:rsidP="00325575">
            <w:pPr>
              <w:jc w:val="both"/>
              <w:rPr>
                <w:rFonts w:ascii="Tahoma" w:hAnsi="Tahoma" w:cs="Tahoma"/>
                <w:bCs/>
                <w:sz w:val="22"/>
                <w:szCs w:val="22"/>
              </w:rPr>
            </w:pPr>
          </w:p>
          <w:p w14:paraId="5EC2552A" w14:textId="55860D7A" w:rsidR="00325575" w:rsidRPr="003324FE" w:rsidRDefault="00325575" w:rsidP="00325575">
            <w:pPr>
              <w:jc w:val="both"/>
              <w:rPr>
                <w:rFonts w:ascii="Tahoma" w:hAnsi="Tahoma" w:cs="Tahoma"/>
                <w:bCs/>
                <w:sz w:val="22"/>
                <w:szCs w:val="22"/>
              </w:rPr>
            </w:pPr>
            <w:r>
              <w:rPr>
                <w:rFonts w:ascii="Tahoma" w:hAnsi="Tahoma" w:cs="Tahoma"/>
                <w:bCs/>
                <w:sz w:val="22"/>
                <w:szCs w:val="22"/>
              </w:rPr>
              <w:t xml:space="preserve">Este subcomponente </w:t>
            </w:r>
            <w:r w:rsidR="00322D84">
              <w:rPr>
                <w:rFonts w:ascii="Tahoma" w:hAnsi="Tahoma" w:cs="Tahoma"/>
                <w:bCs/>
                <w:sz w:val="22"/>
                <w:szCs w:val="22"/>
              </w:rPr>
              <w:t xml:space="preserve">continúa con una valoración de </w:t>
            </w:r>
            <w:r w:rsidRPr="00FC7D02">
              <w:rPr>
                <w:rFonts w:ascii="Tahoma" w:hAnsi="Tahoma" w:cs="Tahoma"/>
                <w:b/>
                <w:bCs/>
                <w:sz w:val="22"/>
                <w:szCs w:val="22"/>
              </w:rPr>
              <w:t>0%</w:t>
            </w:r>
            <w:r w:rsidR="003324FE">
              <w:rPr>
                <w:rFonts w:ascii="Tahoma" w:hAnsi="Tahoma" w:cs="Tahoma"/>
                <w:b/>
                <w:bCs/>
                <w:sz w:val="22"/>
                <w:szCs w:val="22"/>
              </w:rPr>
              <w:t xml:space="preserve">, </w:t>
            </w:r>
            <w:r w:rsidR="003324FE" w:rsidRPr="003324FE">
              <w:rPr>
                <w:rFonts w:ascii="Tahoma" w:hAnsi="Tahoma" w:cs="Tahoma"/>
                <w:bCs/>
                <w:sz w:val="22"/>
                <w:szCs w:val="22"/>
              </w:rPr>
              <w:t xml:space="preserve">toda vez que la actividad </w:t>
            </w:r>
            <w:r w:rsidR="001F75CA">
              <w:rPr>
                <w:rFonts w:ascii="Tahoma" w:hAnsi="Tahoma" w:cs="Tahoma"/>
                <w:bCs/>
                <w:sz w:val="22"/>
                <w:szCs w:val="22"/>
              </w:rPr>
              <w:t xml:space="preserve">tiene fecha de cumplimiento para el </w:t>
            </w:r>
            <w:r w:rsidR="003324FE" w:rsidRPr="003324FE">
              <w:rPr>
                <w:rFonts w:ascii="Tahoma" w:hAnsi="Tahoma" w:cs="Tahoma"/>
                <w:bCs/>
                <w:sz w:val="22"/>
                <w:szCs w:val="22"/>
              </w:rPr>
              <w:t>mes de marzo de 2017.</w:t>
            </w:r>
          </w:p>
          <w:p w14:paraId="5ECFFE20" w14:textId="7C3566FD" w:rsidR="00325575" w:rsidRPr="003D2336" w:rsidRDefault="00325575" w:rsidP="00325575">
            <w:pPr>
              <w:pStyle w:val="Prrafodelista"/>
              <w:ind w:left="0"/>
              <w:jc w:val="both"/>
              <w:rPr>
                <w:rFonts w:ascii="Tahoma" w:hAnsi="Tahoma" w:cs="Tahoma"/>
                <w:b/>
                <w:bCs/>
                <w:sz w:val="22"/>
                <w:szCs w:val="22"/>
              </w:rPr>
            </w:pPr>
          </w:p>
        </w:tc>
      </w:tr>
      <w:tr w:rsidR="00325575" w:rsidRPr="00880DA6" w14:paraId="4A0670D2" w14:textId="77777777" w:rsidTr="00227E45">
        <w:trPr>
          <w:trHeight w:val="70"/>
        </w:trPr>
        <w:tc>
          <w:tcPr>
            <w:tcW w:w="9054" w:type="dxa"/>
          </w:tcPr>
          <w:p w14:paraId="34E90AC9" w14:textId="77777777" w:rsidR="00356604" w:rsidRDefault="00356604" w:rsidP="009C1DC3">
            <w:pPr>
              <w:jc w:val="both"/>
              <w:rPr>
                <w:rFonts w:ascii="Tahoma" w:hAnsi="Tahoma" w:cs="Tahoma"/>
                <w:b/>
                <w:bCs/>
                <w:sz w:val="22"/>
                <w:szCs w:val="22"/>
              </w:rPr>
            </w:pPr>
            <w:r w:rsidRPr="00356604">
              <w:rPr>
                <w:rFonts w:ascii="Tahoma" w:hAnsi="Tahoma" w:cs="Tahoma"/>
                <w:b/>
                <w:bCs/>
                <w:sz w:val="22"/>
                <w:szCs w:val="22"/>
              </w:rPr>
              <w:lastRenderedPageBreak/>
              <w:t>6.4 COMPONENTE MECANISMOS PARA MEJORAR LA ATENCIÓN AL CIUDADANO</w:t>
            </w:r>
          </w:p>
          <w:p w14:paraId="5B554B06" w14:textId="77777777" w:rsidR="00B848C8" w:rsidRDefault="00B848C8" w:rsidP="00356604">
            <w:pPr>
              <w:ind w:left="708"/>
              <w:jc w:val="both"/>
              <w:rPr>
                <w:rFonts w:ascii="Tahoma" w:hAnsi="Tahoma" w:cs="Tahoma"/>
                <w:b/>
                <w:bCs/>
                <w:sz w:val="22"/>
                <w:szCs w:val="22"/>
              </w:rPr>
            </w:pPr>
          </w:p>
          <w:p w14:paraId="0454D7C3" w14:textId="77777777" w:rsidR="00121ED0" w:rsidRDefault="00B848C8" w:rsidP="00B848C8">
            <w:pPr>
              <w:jc w:val="both"/>
              <w:rPr>
                <w:rFonts w:ascii="Tahoma" w:hAnsi="Tahoma" w:cs="Tahoma"/>
                <w:bCs/>
                <w:sz w:val="22"/>
                <w:szCs w:val="22"/>
              </w:rPr>
            </w:pPr>
            <w:r w:rsidRPr="00160CD2">
              <w:rPr>
                <w:rFonts w:ascii="Tahoma" w:hAnsi="Tahoma" w:cs="Tahoma"/>
                <w:b/>
                <w:bCs/>
                <w:sz w:val="22"/>
                <w:szCs w:val="22"/>
              </w:rPr>
              <w:t>Subcomponente 1</w:t>
            </w:r>
            <w:r>
              <w:rPr>
                <w:rFonts w:ascii="Tahoma" w:hAnsi="Tahoma" w:cs="Tahoma"/>
                <w:b/>
                <w:bCs/>
                <w:sz w:val="22"/>
                <w:szCs w:val="22"/>
              </w:rPr>
              <w:t xml:space="preserve">: </w:t>
            </w:r>
            <w:r w:rsidRPr="00160CD2">
              <w:rPr>
                <w:rFonts w:ascii="Tahoma" w:hAnsi="Tahoma" w:cs="Tahoma"/>
                <w:b/>
                <w:bCs/>
                <w:sz w:val="22"/>
                <w:szCs w:val="22"/>
              </w:rPr>
              <w:t>ESTRUCTURA ADMINISTRATIVA Y DIRECCIONAMIENTO ESTRATEGICO</w:t>
            </w:r>
            <w:r>
              <w:rPr>
                <w:rFonts w:ascii="Tahoma" w:hAnsi="Tahoma" w:cs="Tahoma"/>
                <w:b/>
                <w:bCs/>
                <w:sz w:val="22"/>
                <w:szCs w:val="22"/>
              </w:rPr>
              <w:t xml:space="preserve">: </w:t>
            </w:r>
            <w:r w:rsidR="00121ED0" w:rsidRPr="00121ED0">
              <w:rPr>
                <w:rFonts w:ascii="Tahoma" w:hAnsi="Tahoma" w:cs="Tahoma"/>
                <w:bCs/>
                <w:sz w:val="22"/>
                <w:szCs w:val="22"/>
              </w:rPr>
              <w:t>El día</w:t>
            </w:r>
            <w:r w:rsidR="00121ED0">
              <w:rPr>
                <w:rFonts w:ascii="Tahoma" w:hAnsi="Tahoma" w:cs="Tahoma"/>
                <w:b/>
                <w:bCs/>
                <w:sz w:val="22"/>
                <w:szCs w:val="22"/>
              </w:rPr>
              <w:t xml:space="preserve"> </w:t>
            </w:r>
            <w:r w:rsidR="00121ED0">
              <w:rPr>
                <w:rFonts w:ascii="Tahoma" w:hAnsi="Tahoma" w:cs="Tahoma"/>
                <w:bCs/>
                <w:sz w:val="22"/>
                <w:szCs w:val="22"/>
              </w:rPr>
              <w:t xml:space="preserve">30 de agosto de 2017, se llevó a cabo la segunda de las 3 reuniones </w:t>
            </w:r>
            <w:r>
              <w:rPr>
                <w:rFonts w:ascii="Tahoma" w:hAnsi="Tahoma" w:cs="Tahoma"/>
                <w:bCs/>
                <w:sz w:val="22"/>
                <w:szCs w:val="22"/>
              </w:rPr>
              <w:t xml:space="preserve">programadas entre las áreas del servicio al ciudadano y la Alta Dirección. </w:t>
            </w:r>
          </w:p>
          <w:p w14:paraId="4101791F" w14:textId="77777777" w:rsidR="00546C5E" w:rsidRDefault="00546C5E" w:rsidP="00B848C8">
            <w:pPr>
              <w:jc w:val="both"/>
              <w:rPr>
                <w:rFonts w:ascii="Tahoma" w:hAnsi="Tahoma" w:cs="Tahoma"/>
                <w:bCs/>
                <w:sz w:val="22"/>
                <w:szCs w:val="22"/>
              </w:rPr>
            </w:pPr>
          </w:p>
          <w:p w14:paraId="688B7FB7" w14:textId="1A54C475" w:rsidR="00B848C8" w:rsidRDefault="00B848C8" w:rsidP="00B848C8">
            <w:pPr>
              <w:jc w:val="both"/>
              <w:rPr>
                <w:rFonts w:ascii="Tahoma" w:hAnsi="Tahoma" w:cs="Tahoma"/>
                <w:b/>
                <w:bCs/>
                <w:sz w:val="22"/>
                <w:szCs w:val="22"/>
              </w:rPr>
            </w:pPr>
            <w:r>
              <w:rPr>
                <w:rFonts w:ascii="Tahoma" w:hAnsi="Tahoma" w:cs="Tahoma"/>
                <w:bCs/>
                <w:sz w:val="22"/>
                <w:szCs w:val="22"/>
              </w:rPr>
              <w:t xml:space="preserve">Este subcomponente presenta un avance de cumplimiento del </w:t>
            </w:r>
            <w:r w:rsidR="00A20002">
              <w:rPr>
                <w:rFonts w:ascii="Tahoma" w:hAnsi="Tahoma" w:cs="Tahoma"/>
                <w:b/>
                <w:bCs/>
                <w:sz w:val="22"/>
                <w:szCs w:val="22"/>
              </w:rPr>
              <w:t>66</w:t>
            </w:r>
            <w:r w:rsidRPr="00FC7D02">
              <w:rPr>
                <w:rFonts w:ascii="Tahoma" w:hAnsi="Tahoma" w:cs="Tahoma"/>
                <w:b/>
                <w:bCs/>
                <w:sz w:val="22"/>
                <w:szCs w:val="22"/>
              </w:rPr>
              <w:t>%.</w:t>
            </w:r>
          </w:p>
          <w:p w14:paraId="74E57BE9" w14:textId="77777777" w:rsidR="002B15B4" w:rsidRPr="00160CD2" w:rsidRDefault="002B15B4" w:rsidP="00B848C8">
            <w:pPr>
              <w:jc w:val="both"/>
              <w:rPr>
                <w:rFonts w:ascii="Tahoma" w:hAnsi="Tahoma" w:cs="Tahoma"/>
                <w:b/>
                <w:bCs/>
                <w:sz w:val="22"/>
                <w:szCs w:val="22"/>
              </w:rPr>
            </w:pPr>
          </w:p>
          <w:p w14:paraId="6D14B58D" w14:textId="3FA9207B" w:rsidR="006D5E25" w:rsidRPr="006D5E25" w:rsidRDefault="00B848C8" w:rsidP="00B848C8">
            <w:pPr>
              <w:jc w:val="both"/>
              <w:rPr>
                <w:rFonts w:ascii="Tahoma" w:hAnsi="Tahoma" w:cs="Tahoma"/>
                <w:bCs/>
                <w:sz w:val="22"/>
                <w:szCs w:val="22"/>
              </w:rPr>
            </w:pPr>
            <w:r w:rsidRPr="00160CD2">
              <w:rPr>
                <w:rFonts w:ascii="Tahoma" w:hAnsi="Tahoma" w:cs="Tahoma"/>
                <w:b/>
                <w:bCs/>
                <w:sz w:val="22"/>
                <w:szCs w:val="22"/>
              </w:rPr>
              <w:t>Subcomponente 2</w:t>
            </w:r>
            <w:r>
              <w:rPr>
                <w:rFonts w:ascii="Tahoma" w:hAnsi="Tahoma" w:cs="Tahoma"/>
                <w:b/>
                <w:bCs/>
                <w:sz w:val="22"/>
                <w:szCs w:val="22"/>
              </w:rPr>
              <w:t xml:space="preserve">: </w:t>
            </w:r>
            <w:r w:rsidRPr="00160CD2">
              <w:rPr>
                <w:rFonts w:ascii="Tahoma" w:hAnsi="Tahoma" w:cs="Tahoma"/>
                <w:b/>
                <w:bCs/>
                <w:sz w:val="22"/>
                <w:szCs w:val="22"/>
              </w:rPr>
              <w:t>FORTALECIMIENTO DE LOS CANALES DE ATENCIÓN</w:t>
            </w:r>
            <w:r>
              <w:rPr>
                <w:rFonts w:ascii="Tahoma" w:hAnsi="Tahoma" w:cs="Tahoma"/>
                <w:b/>
                <w:bCs/>
                <w:sz w:val="22"/>
                <w:szCs w:val="22"/>
              </w:rPr>
              <w:t xml:space="preserve">: </w:t>
            </w:r>
            <w:r w:rsidR="006D5E25">
              <w:rPr>
                <w:rFonts w:ascii="Tahoma" w:hAnsi="Tahoma" w:cs="Tahoma"/>
                <w:bCs/>
                <w:sz w:val="22"/>
                <w:szCs w:val="22"/>
              </w:rPr>
              <w:t>El P</w:t>
            </w:r>
            <w:r w:rsidR="006D5E25" w:rsidRPr="006D5E25">
              <w:rPr>
                <w:rFonts w:ascii="Tahoma" w:hAnsi="Tahoma" w:cs="Tahoma"/>
                <w:bCs/>
                <w:sz w:val="22"/>
                <w:szCs w:val="22"/>
              </w:rPr>
              <w:t>rotocolo de servicio al ciudadano, se socializó en la jornada de inducción de personal llevada a cabo los días 4 y 5 de mayo de 2017</w:t>
            </w:r>
            <w:r w:rsidR="006D5E25">
              <w:rPr>
                <w:rFonts w:ascii="Tahoma" w:hAnsi="Tahoma" w:cs="Tahoma"/>
                <w:bCs/>
                <w:sz w:val="22"/>
                <w:szCs w:val="22"/>
              </w:rPr>
              <w:t xml:space="preserve"> y</w:t>
            </w:r>
            <w:r w:rsidR="006D5E25" w:rsidRPr="006D5E25">
              <w:rPr>
                <w:rFonts w:ascii="Tahoma" w:hAnsi="Tahoma" w:cs="Tahoma"/>
                <w:bCs/>
                <w:sz w:val="22"/>
                <w:szCs w:val="22"/>
              </w:rPr>
              <w:t xml:space="preserve"> mediante correo institucional del 1 de junio de 2017, </w:t>
            </w:r>
            <w:r w:rsidR="006D5E25">
              <w:rPr>
                <w:rFonts w:ascii="Tahoma" w:hAnsi="Tahoma" w:cs="Tahoma"/>
                <w:bCs/>
                <w:sz w:val="22"/>
                <w:szCs w:val="22"/>
              </w:rPr>
              <w:t xml:space="preserve">además </w:t>
            </w:r>
            <w:r w:rsidR="006D5E25" w:rsidRPr="006D5E25">
              <w:rPr>
                <w:rFonts w:ascii="Tahoma" w:hAnsi="Tahoma" w:cs="Tahoma"/>
                <w:bCs/>
                <w:sz w:val="22"/>
                <w:szCs w:val="22"/>
              </w:rPr>
              <w:t>está disponible para todos los funcionarios en el sistema de gestión integral - Software ISOLUCIÓN.</w:t>
            </w:r>
            <w:r w:rsidR="006D5E25">
              <w:rPr>
                <w:rFonts w:ascii="Tahoma" w:hAnsi="Tahoma" w:cs="Tahoma"/>
                <w:bCs/>
                <w:sz w:val="22"/>
                <w:szCs w:val="22"/>
              </w:rPr>
              <w:t xml:space="preserve">  No se ha definido la jornada de </w:t>
            </w:r>
            <w:r w:rsidR="00BB04AA">
              <w:rPr>
                <w:rFonts w:ascii="Tahoma" w:hAnsi="Tahoma" w:cs="Tahoma"/>
                <w:bCs/>
                <w:sz w:val="22"/>
                <w:szCs w:val="22"/>
              </w:rPr>
              <w:t>R</w:t>
            </w:r>
            <w:r w:rsidR="006D5E25">
              <w:rPr>
                <w:rFonts w:ascii="Tahoma" w:hAnsi="Tahoma" w:cs="Tahoma"/>
                <w:bCs/>
                <w:sz w:val="22"/>
                <w:szCs w:val="22"/>
              </w:rPr>
              <w:t xml:space="preserve">einducción para los funcionarios. </w:t>
            </w:r>
          </w:p>
          <w:p w14:paraId="740B6D06" w14:textId="77777777" w:rsidR="00546C5E" w:rsidRDefault="00546C5E" w:rsidP="00B848C8">
            <w:pPr>
              <w:jc w:val="both"/>
              <w:rPr>
                <w:rFonts w:ascii="Tahoma" w:hAnsi="Tahoma" w:cs="Tahoma"/>
                <w:bCs/>
                <w:sz w:val="22"/>
                <w:szCs w:val="22"/>
              </w:rPr>
            </w:pPr>
          </w:p>
          <w:p w14:paraId="4AAF74A2" w14:textId="6D29B4D6" w:rsidR="00B848C8" w:rsidRPr="00C6164F" w:rsidRDefault="00BB04AA" w:rsidP="00B848C8">
            <w:pPr>
              <w:jc w:val="both"/>
              <w:rPr>
                <w:rFonts w:ascii="Tahoma" w:hAnsi="Tahoma" w:cs="Tahoma"/>
                <w:bCs/>
                <w:sz w:val="22"/>
                <w:szCs w:val="22"/>
              </w:rPr>
            </w:pPr>
            <w:r>
              <w:rPr>
                <w:rFonts w:ascii="Tahoma" w:hAnsi="Tahoma" w:cs="Tahoma"/>
                <w:bCs/>
                <w:sz w:val="22"/>
                <w:szCs w:val="22"/>
              </w:rPr>
              <w:t>Para e</w:t>
            </w:r>
            <w:r w:rsidR="00CC1BBC">
              <w:rPr>
                <w:rFonts w:ascii="Tahoma" w:hAnsi="Tahoma" w:cs="Tahoma"/>
                <w:bCs/>
                <w:sz w:val="22"/>
                <w:szCs w:val="22"/>
              </w:rPr>
              <w:t xml:space="preserve">ste Subcomponente se </w:t>
            </w:r>
            <w:r w:rsidR="00B848C8">
              <w:rPr>
                <w:rFonts w:ascii="Tahoma" w:hAnsi="Tahoma" w:cs="Tahoma"/>
                <w:bCs/>
                <w:sz w:val="22"/>
                <w:szCs w:val="22"/>
              </w:rPr>
              <w:t xml:space="preserve">determina un avance de cumplimiento del </w:t>
            </w:r>
            <w:r w:rsidR="00A20002">
              <w:rPr>
                <w:rFonts w:ascii="Tahoma" w:hAnsi="Tahoma" w:cs="Tahoma"/>
                <w:b/>
                <w:bCs/>
                <w:sz w:val="22"/>
                <w:szCs w:val="22"/>
              </w:rPr>
              <w:t>83</w:t>
            </w:r>
            <w:r w:rsidR="00B2281D">
              <w:rPr>
                <w:rFonts w:ascii="Tahoma" w:hAnsi="Tahoma" w:cs="Tahoma"/>
                <w:b/>
                <w:bCs/>
                <w:sz w:val="22"/>
                <w:szCs w:val="22"/>
              </w:rPr>
              <w:t>%</w:t>
            </w:r>
            <w:r w:rsidR="00B848C8">
              <w:rPr>
                <w:rFonts w:ascii="Tahoma" w:hAnsi="Tahoma" w:cs="Tahoma"/>
                <w:bCs/>
                <w:sz w:val="22"/>
                <w:szCs w:val="22"/>
              </w:rPr>
              <w:t>.</w:t>
            </w:r>
          </w:p>
          <w:p w14:paraId="481A4CEF" w14:textId="77777777" w:rsidR="00B848C8" w:rsidRPr="009C1DC3" w:rsidRDefault="00B848C8" w:rsidP="00B848C8">
            <w:pPr>
              <w:jc w:val="both"/>
              <w:rPr>
                <w:rFonts w:ascii="Tahoma" w:hAnsi="Tahoma" w:cs="Tahoma"/>
                <w:b/>
                <w:bCs/>
                <w:sz w:val="12"/>
                <w:szCs w:val="12"/>
              </w:rPr>
            </w:pPr>
          </w:p>
          <w:p w14:paraId="56A103D4" w14:textId="256B7514" w:rsidR="00A57EFC" w:rsidRDefault="00B848C8" w:rsidP="00B848C8">
            <w:pPr>
              <w:jc w:val="both"/>
              <w:rPr>
                <w:rFonts w:ascii="Tahoma" w:hAnsi="Tahoma" w:cs="Tahoma"/>
                <w:bCs/>
                <w:sz w:val="22"/>
                <w:szCs w:val="22"/>
              </w:rPr>
            </w:pPr>
            <w:r w:rsidRPr="00160CD2">
              <w:rPr>
                <w:rFonts w:ascii="Tahoma" w:hAnsi="Tahoma" w:cs="Tahoma"/>
                <w:b/>
                <w:bCs/>
                <w:sz w:val="22"/>
                <w:szCs w:val="22"/>
              </w:rPr>
              <w:t>Subcomponente 3</w:t>
            </w:r>
            <w:r>
              <w:rPr>
                <w:rFonts w:ascii="Tahoma" w:hAnsi="Tahoma" w:cs="Tahoma"/>
                <w:b/>
                <w:bCs/>
                <w:sz w:val="22"/>
                <w:szCs w:val="22"/>
              </w:rPr>
              <w:t xml:space="preserve">: </w:t>
            </w:r>
            <w:r w:rsidRPr="00160CD2">
              <w:rPr>
                <w:rFonts w:ascii="Tahoma" w:hAnsi="Tahoma" w:cs="Tahoma"/>
                <w:b/>
                <w:bCs/>
                <w:sz w:val="22"/>
                <w:szCs w:val="22"/>
              </w:rPr>
              <w:t>TALENTO</w:t>
            </w:r>
            <w:r w:rsidR="00032D9E">
              <w:rPr>
                <w:rFonts w:ascii="Tahoma" w:hAnsi="Tahoma" w:cs="Tahoma"/>
                <w:b/>
                <w:bCs/>
                <w:sz w:val="22"/>
                <w:szCs w:val="22"/>
              </w:rPr>
              <w:t xml:space="preserve"> HUMANO:</w:t>
            </w:r>
            <w:r>
              <w:rPr>
                <w:rFonts w:ascii="Tahoma" w:hAnsi="Tahoma" w:cs="Tahoma"/>
                <w:b/>
                <w:bCs/>
                <w:sz w:val="22"/>
                <w:szCs w:val="22"/>
              </w:rPr>
              <w:t xml:space="preserve"> </w:t>
            </w:r>
            <w:r w:rsidR="00032D9E" w:rsidRPr="00032D9E">
              <w:rPr>
                <w:rFonts w:ascii="Tahoma" w:hAnsi="Tahoma" w:cs="Tahoma"/>
                <w:bCs/>
                <w:sz w:val="22"/>
                <w:szCs w:val="22"/>
              </w:rPr>
              <w:t>Está pendiente la</w:t>
            </w:r>
            <w:r w:rsidR="00032D9E">
              <w:rPr>
                <w:rFonts w:ascii="Tahoma" w:hAnsi="Tahoma" w:cs="Tahoma"/>
                <w:b/>
                <w:bCs/>
                <w:sz w:val="22"/>
                <w:szCs w:val="22"/>
              </w:rPr>
              <w:t xml:space="preserve"> </w:t>
            </w:r>
            <w:r w:rsidR="00032D9E" w:rsidRPr="00032D9E">
              <w:rPr>
                <w:rFonts w:ascii="Tahoma" w:hAnsi="Tahoma" w:cs="Tahoma"/>
                <w:bCs/>
                <w:sz w:val="22"/>
                <w:szCs w:val="22"/>
              </w:rPr>
              <w:t>actividad de entregar los incentivos</w:t>
            </w:r>
            <w:r w:rsidR="00032D9E">
              <w:rPr>
                <w:rFonts w:ascii="Tahoma" w:hAnsi="Tahoma" w:cs="Tahoma"/>
                <w:bCs/>
                <w:sz w:val="22"/>
                <w:szCs w:val="22"/>
              </w:rPr>
              <w:t xml:space="preserve"> </w:t>
            </w:r>
            <w:r w:rsidR="00032D9E" w:rsidRPr="00032D9E">
              <w:rPr>
                <w:rFonts w:ascii="Tahoma" w:hAnsi="Tahoma" w:cs="Tahoma"/>
                <w:bCs/>
                <w:sz w:val="22"/>
                <w:szCs w:val="22"/>
              </w:rPr>
              <w:t>monetarios y no monetarios a los servidores que se destacan por el desempeño en relación al servicio prestado al ciudadano</w:t>
            </w:r>
            <w:r w:rsidR="00032D9E">
              <w:rPr>
                <w:rFonts w:ascii="Tahoma" w:hAnsi="Tahoma" w:cs="Tahoma"/>
                <w:bCs/>
                <w:sz w:val="22"/>
                <w:szCs w:val="22"/>
              </w:rPr>
              <w:t xml:space="preserve">, </w:t>
            </w:r>
            <w:r w:rsidR="00F93853">
              <w:rPr>
                <w:rFonts w:ascii="Tahoma" w:hAnsi="Tahoma" w:cs="Tahoma"/>
                <w:bCs/>
                <w:sz w:val="22"/>
                <w:szCs w:val="22"/>
              </w:rPr>
              <w:t xml:space="preserve">lo cual </w:t>
            </w:r>
            <w:r w:rsidR="00032D9E">
              <w:rPr>
                <w:rFonts w:ascii="Tahoma" w:hAnsi="Tahoma" w:cs="Tahoma"/>
                <w:bCs/>
                <w:sz w:val="22"/>
                <w:szCs w:val="22"/>
              </w:rPr>
              <w:t xml:space="preserve">se llevará a cabo en el </w:t>
            </w:r>
            <w:r w:rsidR="00032D9E" w:rsidRPr="00032D9E">
              <w:rPr>
                <w:rFonts w:ascii="Tahoma" w:hAnsi="Tahoma" w:cs="Tahoma"/>
                <w:bCs/>
                <w:sz w:val="22"/>
                <w:szCs w:val="22"/>
              </w:rPr>
              <w:t>Evento Premios Calidad, programado para el día 17 de noviembre de 2017 en Termales del Otoño</w:t>
            </w:r>
            <w:r w:rsidR="002A62CF">
              <w:rPr>
                <w:rFonts w:ascii="Tahoma" w:hAnsi="Tahoma" w:cs="Tahoma"/>
                <w:bCs/>
                <w:sz w:val="22"/>
                <w:szCs w:val="22"/>
              </w:rPr>
              <w:t>, las demás actividades se han cumplido</w:t>
            </w:r>
            <w:r w:rsidR="00032D9E" w:rsidRPr="00032D9E">
              <w:rPr>
                <w:rFonts w:ascii="Tahoma" w:hAnsi="Tahoma" w:cs="Tahoma"/>
                <w:bCs/>
                <w:sz w:val="22"/>
                <w:szCs w:val="22"/>
              </w:rPr>
              <w:t>.</w:t>
            </w:r>
          </w:p>
          <w:p w14:paraId="3D4DC3A4" w14:textId="77777777" w:rsidR="00A57EFC" w:rsidRDefault="00A57EFC" w:rsidP="00B848C8">
            <w:pPr>
              <w:jc w:val="both"/>
              <w:rPr>
                <w:rFonts w:ascii="Tahoma" w:hAnsi="Tahoma" w:cs="Tahoma"/>
                <w:bCs/>
                <w:sz w:val="22"/>
                <w:szCs w:val="22"/>
              </w:rPr>
            </w:pPr>
          </w:p>
          <w:p w14:paraId="35C2CBF4" w14:textId="52173647" w:rsidR="00A57EFC" w:rsidRDefault="00A57EFC" w:rsidP="00B848C8">
            <w:pPr>
              <w:jc w:val="both"/>
              <w:rPr>
                <w:rFonts w:ascii="Tahoma" w:hAnsi="Tahoma" w:cs="Tahoma"/>
                <w:b/>
                <w:bCs/>
                <w:sz w:val="22"/>
                <w:szCs w:val="22"/>
              </w:rPr>
            </w:pPr>
            <w:r>
              <w:rPr>
                <w:rFonts w:ascii="Tahoma" w:hAnsi="Tahoma" w:cs="Tahoma"/>
                <w:bCs/>
                <w:sz w:val="22"/>
                <w:szCs w:val="22"/>
              </w:rPr>
              <w:t xml:space="preserve">Se establece </w:t>
            </w:r>
            <w:r w:rsidR="000A2399">
              <w:rPr>
                <w:rFonts w:ascii="Tahoma" w:hAnsi="Tahoma" w:cs="Tahoma"/>
                <w:bCs/>
                <w:sz w:val="22"/>
                <w:szCs w:val="22"/>
              </w:rPr>
              <w:t xml:space="preserve">para este Subcomponente </w:t>
            </w:r>
            <w:r>
              <w:rPr>
                <w:rFonts w:ascii="Tahoma" w:hAnsi="Tahoma" w:cs="Tahoma"/>
                <w:bCs/>
                <w:sz w:val="22"/>
                <w:szCs w:val="22"/>
              </w:rPr>
              <w:t>un</w:t>
            </w:r>
            <w:r w:rsidR="005656E7">
              <w:rPr>
                <w:rFonts w:ascii="Tahoma" w:hAnsi="Tahoma" w:cs="Tahoma"/>
                <w:bCs/>
                <w:sz w:val="22"/>
                <w:szCs w:val="22"/>
              </w:rPr>
              <w:t xml:space="preserve"> avance </w:t>
            </w:r>
            <w:r w:rsidR="00A20002">
              <w:rPr>
                <w:rFonts w:ascii="Tahoma" w:hAnsi="Tahoma" w:cs="Tahoma"/>
                <w:bCs/>
                <w:sz w:val="22"/>
                <w:szCs w:val="22"/>
              </w:rPr>
              <w:t xml:space="preserve">de cumplimiento </w:t>
            </w:r>
            <w:r w:rsidR="006941D4">
              <w:rPr>
                <w:rFonts w:ascii="Tahoma" w:hAnsi="Tahoma" w:cs="Tahoma"/>
                <w:bCs/>
                <w:sz w:val="22"/>
                <w:szCs w:val="22"/>
              </w:rPr>
              <w:t>de</w:t>
            </w:r>
            <w:r w:rsidR="00B848C8">
              <w:rPr>
                <w:rFonts w:ascii="Tahoma" w:hAnsi="Tahoma" w:cs="Tahoma"/>
                <w:bCs/>
                <w:sz w:val="22"/>
                <w:szCs w:val="22"/>
              </w:rPr>
              <w:t xml:space="preserve">l </w:t>
            </w:r>
            <w:r w:rsidR="00032D9E">
              <w:rPr>
                <w:rFonts w:ascii="Tahoma" w:hAnsi="Tahoma" w:cs="Tahoma"/>
                <w:b/>
                <w:bCs/>
                <w:sz w:val="22"/>
                <w:szCs w:val="22"/>
              </w:rPr>
              <w:t>85.1</w:t>
            </w:r>
            <w:r w:rsidR="00B848C8" w:rsidRPr="00FC7D02">
              <w:rPr>
                <w:rFonts w:ascii="Tahoma" w:hAnsi="Tahoma" w:cs="Tahoma"/>
                <w:b/>
                <w:bCs/>
                <w:sz w:val="22"/>
                <w:szCs w:val="22"/>
              </w:rPr>
              <w:t>%</w:t>
            </w:r>
            <w:r>
              <w:rPr>
                <w:rFonts w:ascii="Tahoma" w:hAnsi="Tahoma" w:cs="Tahoma"/>
                <w:b/>
                <w:bCs/>
                <w:sz w:val="22"/>
                <w:szCs w:val="22"/>
              </w:rPr>
              <w:t>.</w:t>
            </w:r>
          </w:p>
          <w:p w14:paraId="6E7BA8D1" w14:textId="77777777" w:rsidR="00B848C8" w:rsidRPr="009C1DC3" w:rsidRDefault="00B848C8" w:rsidP="00B848C8">
            <w:pPr>
              <w:jc w:val="both"/>
              <w:rPr>
                <w:rFonts w:ascii="Tahoma" w:hAnsi="Tahoma" w:cs="Tahoma"/>
                <w:b/>
                <w:bCs/>
                <w:sz w:val="12"/>
                <w:szCs w:val="12"/>
              </w:rPr>
            </w:pPr>
          </w:p>
          <w:p w14:paraId="3194ACDC" w14:textId="6A654048" w:rsidR="009A5C87" w:rsidRDefault="00B848C8" w:rsidP="00B848C8">
            <w:pPr>
              <w:jc w:val="both"/>
              <w:rPr>
                <w:rFonts w:ascii="Tahoma" w:hAnsi="Tahoma" w:cs="Tahoma"/>
                <w:bCs/>
                <w:sz w:val="22"/>
                <w:szCs w:val="22"/>
              </w:rPr>
            </w:pPr>
            <w:r w:rsidRPr="00160CD2">
              <w:rPr>
                <w:rFonts w:ascii="Tahoma" w:hAnsi="Tahoma" w:cs="Tahoma"/>
                <w:b/>
                <w:bCs/>
                <w:sz w:val="22"/>
                <w:szCs w:val="22"/>
              </w:rPr>
              <w:t>Subcomponente 4</w:t>
            </w:r>
            <w:r>
              <w:rPr>
                <w:rFonts w:ascii="Tahoma" w:hAnsi="Tahoma" w:cs="Tahoma"/>
                <w:b/>
                <w:bCs/>
                <w:sz w:val="22"/>
                <w:szCs w:val="22"/>
              </w:rPr>
              <w:t xml:space="preserve">: </w:t>
            </w:r>
            <w:r w:rsidRPr="00160CD2">
              <w:rPr>
                <w:rFonts w:ascii="Tahoma" w:hAnsi="Tahoma" w:cs="Tahoma"/>
                <w:b/>
                <w:bCs/>
                <w:sz w:val="22"/>
                <w:szCs w:val="22"/>
              </w:rPr>
              <w:t>NORMATIVO Y PROCEDIMIENTAL</w:t>
            </w:r>
            <w:r>
              <w:rPr>
                <w:rFonts w:ascii="Tahoma" w:hAnsi="Tahoma" w:cs="Tahoma"/>
                <w:b/>
                <w:bCs/>
                <w:sz w:val="22"/>
                <w:szCs w:val="22"/>
              </w:rPr>
              <w:t xml:space="preserve">: </w:t>
            </w:r>
            <w:r w:rsidR="009A5C87" w:rsidRPr="009A5C87">
              <w:rPr>
                <w:rFonts w:ascii="Tahoma" w:hAnsi="Tahoma" w:cs="Tahoma"/>
                <w:bCs/>
                <w:sz w:val="22"/>
                <w:szCs w:val="22"/>
              </w:rPr>
              <w:t xml:space="preserve">A la fecha de la presente Auditoría Especial se </w:t>
            </w:r>
            <w:r w:rsidR="009A5C87">
              <w:rPr>
                <w:rFonts w:ascii="Tahoma" w:hAnsi="Tahoma" w:cs="Tahoma"/>
                <w:bCs/>
                <w:sz w:val="22"/>
                <w:szCs w:val="22"/>
              </w:rPr>
              <w:t xml:space="preserve">evidencian publicados </w:t>
            </w:r>
            <w:r w:rsidR="009A5C87" w:rsidRPr="009A5C87">
              <w:rPr>
                <w:rFonts w:ascii="Tahoma" w:hAnsi="Tahoma" w:cs="Tahoma"/>
                <w:bCs/>
                <w:sz w:val="22"/>
                <w:szCs w:val="22"/>
              </w:rPr>
              <w:t>2 de los 4 Informes trimestrales de PQRSD</w:t>
            </w:r>
            <w:r w:rsidR="009A5C87">
              <w:rPr>
                <w:rFonts w:ascii="Tahoma" w:hAnsi="Tahoma" w:cs="Tahoma"/>
                <w:bCs/>
                <w:sz w:val="22"/>
                <w:szCs w:val="22"/>
              </w:rPr>
              <w:t xml:space="preserve"> </w:t>
            </w:r>
            <w:r w:rsidR="009A5C87">
              <w:rPr>
                <w:rFonts w:ascii="Tahoma" w:hAnsi="Tahoma" w:cs="Tahoma"/>
                <w:bCs/>
                <w:sz w:val="22"/>
                <w:szCs w:val="22"/>
              </w:rPr>
              <w:lastRenderedPageBreak/>
              <w:t>programados</w:t>
            </w:r>
            <w:r w:rsidR="009A5C87" w:rsidRPr="009A5C87">
              <w:rPr>
                <w:rFonts w:ascii="Tahoma" w:hAnsi="Tahoma" w:cs="Tahoma"/>
                <w:bCs/>
                <w:sz w:val="22"/>
                <w:szCs w:val="22"/>
              </w:rPr>
              <w:t>, en la página web de la Alcaldía en el Link Transparencia y Acceso a la Información - Informes de PQRS</w:t>
            </w:r>
            <w:r w:rsidR="006D148C">
              <w:rPr>
                <w:rFonts w:ascii="Tahoma" w:hAnsi="Tahoma" w:cs="Tahoma"/>
                <w:bCs/>
                <w:sz w:val="22"/>
                <w:szCs w:val="22"/>
              </w:rPr>
              <w:t xml:space="preserve">, las demás actividades se </w:t>
            </w:r>
            <w:r w:rsidR="00FB7C89">
              <w:rPr>
                <w:rFonts w:ascii="Tahoma" w:hAnsi="Tahoma" w:cs="Tahoma"/>
                <w:bCs/>
                <w:sz w:val="22"/>
                <w:szCs w:val="22"/>
              </w:rPr>
              <w:t>encuentran cumplidas</w:t>
            </w:r>
            <w:r w:rsidR="006D148C">
              <w:rPr>
                <w:rFonts w:ascii="Tahoma" w:hAnsi="Tahoma" w:cs="Tahoma"/>
                <w:bCs/>
                <w:sz w:val="22"/>
                <w:szCs w:val="22"/>
              </w:rPr>
              <w:t>.</w:t>
            </w:r>
            <w:r w:rsidR="0080210D">
              <w:rPr>
                <w:rFonts w:ascii="Tahoma" w:hAnsi="Tahoma" w:cs="Tahoma"/>
                <w:bCs/>
                <w:sz w:val="22"/>
                <w:szCs w:val="22"/>
              </w:rPr>
              <w:t xml:space="preserve"> </w:t>
            </w:r>
          </w:p>
          <w:p w14:paraId="3E63EA09" w14:textId="77777777" w:rsidR="00546C5E" w:rsidRDefault="00546C5E" w:rsidP="00B848C8">
            <w:pPr>
              <w:jc w:val="both"/>
              <w:rPr>
                <w:rFonts w:ascii="Tahoma" w:hAnsi="Tahoma" w:cs="Tahoma"/>
                <w:bCs/>
                <w:sz w:val="22"/>
                <w:szCs w:val="22"/>
              </w:rPr>
            </w:pPr>
          </w:p>
          <w:p w14:paraId="1908515D" w14:textId="7DE1115C" w:rsidR="00B848C8" w:rsidRPr="00FC7D02" w:rsidRDefault="00B848C8" w:rsidP="00B848C8">
            <w:pPr>
              <w:jc w:val="both"/>
              <w:rPr>
                <w:rFonts w:ascii="Tahoma" w:hAnsi="Tahoma" w:cs="Tahoma"/>
                <w:b/>
                <w:bCs/>
                <w:sz w:val="22"/>
                <w:szCs w:val="22"/>
              </w:rPr>
            </w:pPr>
            <w:r>
              <w:rPr>
                <w:rFonts w:ascii="Tahoma" w:hAnsi="Tahoma" w:cs="Tahoma"/>
                <w:bCs/>
                <w:sz w:val="22"/>
                <w:szCs w:val="22"/>
              </w:rPr>
              <w:t xml:space="preserve">Este subcomponente </w:t>
            </w:r>
            <w:r w:rsidR="00402611">
              <w:rPr>
                <w:rFonts w:ascii="Tahoma" w:hAnsi="Tahoma" w:cs="Tahoma"/>
                <w:bCs/>
                <w:sz w:val="22"/>
                <w:szCs w:val="22"/>
              </w:rPr>
              <w:t xml:space="preserve">presenta un avance de cumplimiento del </w:t>
            </w:r>
            <w:r w:rsidR="00A20002">
              <w:rPr>
                <w:rFonts w:ascii="Tahoma" w:hAnsi="Tahoma" w:cs="Tahoma"/>
                <w:b/>
                <w:bCs/>
                <w:sz w:val="22"/>
                <w:szCs w:val="22"/>
              </w:rPr>
              <w:t>89</w:t>
            </w:r>
            <w:r w:rsidRPr="00FC7D02">
              <w:rPr>
                <w:rFonts w:ascii="Tahoma" w:hAnsi="Tahoma" w:cs="Tahoma"/>
                <w:b/>
                <w:bCs/>
                <w:sz w:val="22"/>
                <w:szCs w:val="22"/>
              </w:rPr>
              <w:t>%.</w:t>
            </w:r>
          </w:p>
          <w:p w14:paraId="6F2624F0" w14:textId="77777777" w:rsidR="00B848C8" w:rsidRPr="009C1DC3" w:rsidRDefault="00B848C8" w:rsidP="00B848C8">
            <w:pPr>
              <w:jc w:val="both"/>
              <w:rPr>
                <w:rFonts w:ascii="Tahoma" w:hAnsi="Tahoma" w:cs="Tahoma"/>
                <w:b/>
                <w:bCs/>
                <w:sz w:val="12"/>
                <w:szCs w:val="12"/>
              </w:rPr>
            </w:pPr>
          </w:p>
          <w:p w14:paraId="092301F1" w14:textId="2B81E3AE" w:rsidR="00BF5B6D" w:rsidRDefault="00B848C8" w:rsidP="00574027">
            <w:pPr>
              <w:jc w:val="both"/>
              <w:rPr>
                <w:rFonts w:ascii="Tahoma" w:hAnsi="Tahoma" w:cs="Tahoma"/>
                <w:bCs/>
                <w:sz w:val="22"/>
                <w:szCs w:val="22"/>
              </w:rPr>
            </w:pPr>
            <w:r w:rsidRPr="00160CD2">
              <w:rPr>
                <w:rFonts w:ascii="Tahoma" w:hAnsi="Tahoma" w:cs="Tahoma"/>
                <w:b/>
                <w:bCs/>
                <w:sz w:val="22"/>
                <w:szCs w:val="22"/>
              </w:rPr>
              <w:t>Subcomponente 5</w:t>
            </w:r>
            <w:r>
              <w:rPr>
                <w:rFonts w:ascii="Tahoma" w:hAnsi="Tahoma" w:cs="Tahoma"/>
                <w:b/>
                <w:bCs/>
                <w:sz w:val="22"/>
                <w:szCs w:val="22"/>
              </w:rPr>
              <w:t xml:space="preserve">: </w:t>
            </w:r>
            <w:r w:rsidRPr="00160CD2">
              <w:rPr>
                <w:rFonts w:ascii="Tahoma" w:hAnsi="Tahoma" w:cs="Tahoma"/>
                <w:b/>
                <w:bCs/>
                <w:sz w:val="22"/>
                <w:szCs w:val="22"/>
              </w:rPr>
              <w:t>RELACIONAMIENTO CON EL CIUDADANO</w:t>
            </w:r>
            <w:r>
              <w:rPr>
                <w:rFonts w:ascii="Tahoma" w:hAnsi="Tahoma" w:cs="Tahoma"/>
                <w:b/>
                <w:bCs/>
                <w:sz w:val="22"/>
                <w:szCs w:val="22"/>
              </w:rPr>
              <w:t xml:space="preserve">: </w:t>
            </w:r>
            <w:r w:rsidR="00BF5B6D" w:rsidRPr="00BF5B6D">
              <w:rPr>
                <w:rFonts w:ascii="Tahoma" w:hAnsi="Tahoma" w:cs="Tahoma"/>
                <w:bCs/>
                <w:sz w:val="22"/>
                <w:szCs w:val="22"/>
              </w:rPr>
              <w:t xml:space="preserve">A través de las redes sociales de la Alcaldía, se socializaron boletines con </w:t>
            </w:r>
            <w:r w:rsidR="00D679D7" w:rsidRPr="00BF5B6D">
              <w:rPr>
                <w:rFonts w:ascii="Tahoma" w:hAnsi="Tahoma" w:cs="Tahoma"/>
                <w:bCs/>
                <w:sz w:val="22"/>
                <w:szCs w:val="22"/>
              </w:rPr>
              <w:t>campañas alusivas a “Ponte en Línea”, enfocadas</w:t>
            </w:r>
            <w:r w:rsidR="00BF5B6D" w:rsidRPr="00BF5B6D">
              <w:rPr>
                <w:rFonts w:ascii="Tahoma" w:hAnsi="Tahoma" w:cs="Tahoma"/>
                <w:bCs/>
                <w:sz w:val="22"/>
                <w:szCs w:val="22"/>
              </w:rPr>
              <w:t xml:space="preserve"> en la Estrategia Gobierno en Línea.  Así mismo, en la página web de la Alcaldía - Transparencia y Acceso a la Información - Trámites y Servicios, Trámites en Línea, se encuentra publicado el listado de trámites que el ciudadano puede realizar en línea</w:t>
            </w:r>
            <w:r w:rsidR="00BF5B6D">
              <w:rPr>
                <w:rFonts w:ascii="Tahoma" w:hAnsi="Tahoma" w:cs="Tahoma"/>
                <w:bCs/>
                <w:sz w:val="22"/>
                <w:szCs w:val="22"/>
              </w:rPr>
              <w:t>, cumpliendo así, con la p</w:t>
            </w:r>
            <w:r w:rsidR="00BF5B6D" w:rsidRPr="00BF5B6D">
              <w:rPr>
                <w:rFonts w:ascii="Tahoma" w:hAnsi="Tahoma" w:cs="Tahoma"/>
                <w:bCs/>
                <w:sz w:val="22"/>
                <w:szCs w:val="22"/>
              </w:rPr>
              <w:t>ublicidad a los trámites implementados vía</w:t>
            </w:r>
            <w:r w:rsidR="00BF5B6D">
              <w:rPr>
                <w:rFonts w:ascii="Tahoma" w:hAnsi="Tahoma" w:cs="Tahoma"/>
                <w:bCs/>
                <w:sz w:val="22"/>
                <w:szCs w:val="22"/>
              </w:rPr>
              <w:t xml:space="preserve"> web.</w:t>
            </w:r>
          </w:p>
          <w:p w14:paraId="2FB10573" w14:textId="77777777" w:rsidR="00546C5E" w:rsidRDefault="00546C5E" w:rsidP="00574027">
            <w:pPr>
              <w:jc w:val="both"/>
              <w:rPr>
                <w:rFonts w:ascii="Tahoma" w:hAnsi="Tahoma" w:cs="Tahoma"/>
                <w:bCs/>
                <w:sz w:val="22"/>
                <w:szCs w:val="22"/>
              </w:rPr>
            </w:pPr>
          </w:p>
          <w:p w14:paraId="0809DD81" w14:textId="7DD00086" w:rsidR="00325575" w:rsidRDefault="00BF5B6D" w:rsidP="00574027">
            <w:pPr>
              <w:jc w:val="both"/>
              <w:rPr>
                <w:rFonts w:ascii="Tahoma" w:hAnsi="Tahoma" w:cs="Tahoma"/>
                <w:bCs/>
                <w:sz w:val="22"/>
                <w:szCs w:val="22"/>
              </w:rPr>
            </w:pPr>
            <w:r>
              <w:rPr>
                <w:rFonts w:ascii="Tahoma" w:hAnsi="Tahoma" w:cs="Tahoma"/>
                <w:bCs/>
                <w:sz w:val="22"/>
                <w:szCs w:val="22"/>
              </w:rPr>
              <w:t>S</w:t>
            </w:r>
            <w:r w:rsidR="00574027">
              <w:rPr>
                <w:rFonts w:ascii="Tahoma" w:hAnsi="Tahoma" w:cs="Tahoma"/>
                <w:bCs/>
                <w:sz w:val="22"/>
                <w:szCs w:val="22"/>
              </w:rPr>
              <w:t xml:space="preserve">e determina </w:t>
            </w:r>
            <w:r>
              <w:rPr>
                <w:rFonts w:ascii="Tahoma" w:hAnsi="Tahoma" w:cs="Tahoma"/>
                <w:bCs/>
                <w:sz w:val="22"/>
                <w:szCs w:val="22"/>
              </w:rPr>
              <w:t xml:space="preserve">para este subcomponente </w:t>
            </w:r>
            <w:r w:rsidR="00574027">
              <w:rPr>
                <w:rFonts w:ascii="Tahoma" w:hAnsi="Tahoma" w:cs="Tahoma"/>
                <w:bCs/>
                <w:sz w:val="22"/>
                <w:szCs w:val="22"/>
              </w:rPr>
              <w:t xml:space="preserve">un avance de cumplimiento del </w:t>
            </w:r>
            <w:r w:rsidR="00574027" w:rsidRPr="00574027">
              <w:rPr>
                <w:rFonts w:ascii="Tahoma" w:hAnsi="Tahoma" w:cs="Tahoma"/>
                <w:b/>
                <w:bCs/>
                <w:sz w:val="22"/>
                <w:szCs w:val="22"/>
              </w:rPr>
              <w:t>10</w:t>
            </w:r>
            <w:r w:rsidR="00A20002">
              <w:rPr>
                <w:rFonts w:ascii="Tahoma" w:hAnsi="Tahoma" w:cs="Tahoma"/>
                <w:b/>
                <w:bCs/>
                <w:sz w:val="22"/>
                <w:szCs w:val="22"/>
              </w:rPr>
              <w:t>0</w:t>
            </w:r>
            <w:r w:rsidR="00574027" w:rsidRPr="00574027">
              <w:rPr>
                <w:rFonts w:ascii="Tahoma" w:hAnsi="Tahoma" w:cs="Tahoma"/>
                <w:b/>
                <w:bCs/>
                <w:sz w:val="22"/>
                <w:szCs w:val="22"/>
              </w:rPr>
              <w:t>%</w:t>
            </w:r>
            <w:r w:rsidR="00574027">
              <w:rPr>
                <w:rFonts w:ascii="Tahoma" w:hAnsi="Tahoma" w:cs="Tahoma"/>
                <w:bCs/>
                <w:sz w:val="22"/>
                <w:szCs w:val="22"/>
              </w:rPr>
              <w:t>.</w:t>
            </w:r>
          </w:p>
          <w:p w14:paraId="7157A29E" w14:textId="51FD9354" w:rsidR="00574027" w:rsidRPr="003D2336" w:rsidRDefault="00574027" w:rsidP="00574027">
            <w:pPr>
              <w:jc w:val="both"/>
              <w:rPr>
                <w:rFonts w:ascii="Tahoma" w:hAnsi="Tahoma" w:cs="Tahoma"/>
                <w:b/>
                <w:bCs/>
                <w:sz w:val="22"/>
                <w:szCs w:val="22"/>
              </w:rPr>
            </w:pPr>
          </w:p>
        </w:tc>
      </w:tr>
      <w:tr w:rsidR="00325575" w:rsidRPr="00880DA6" w14:paraId="35203295" w14:textId="77777777" w:rsidTr="00227E45">
        <w:trPr>
          <w:trHeight w:val="660"/>
        </w:trPr>
        <w:tc>
          <w:tcPr>
            <w:tcW w:w="9054" w:type="dxa"/>
          </w:tcPr>
          <w:p w14:paraId="5CECF99D" w14:textId="17A33AB5" w:rsidR="00B848C8" w:rsidRPr="00B848C8" w:rsidRDefault="00B848C8" w:rsidP="009C1DC3">
            <w:pPr>
              <w:ind w:left="450" w:hanging="450"/>
              <w:jc w:val="both"/>
              <w:rPr>
                <w:rFonts w:ascii="Tahoma" w:hAnsi="Tahoma" w:cs="Tahoma"/>
                <w:b/>
                <w:bCs/>
                <w:sz w:val="22"/>
                <w:szCs w:val="22"/>
              </w:rPr>
            </w:pPr>
            <w:r w:rsidRPr="00B848C8">
              <w:rPr>
                <w:rFonts w:ascii="Tahoma" w:hAnsi="Tahoma" w:cs="Tahoma"/>
                <w:b/>
                <w:bCs/>
                <w:sz w:val="22"/>
                <w:szCs w:val="22"/>
              </w:rPr>
              <w:lastRenderedPageBreak/>
              <w:t>6.5 COMPONENTE MECANISMOS PARA LA TRANSPARENCIA Y ACCESO DE LA INFORMACIÓN</w:t>
            </w:r>
          </w:p>
          <w:p w14:paraId="240A9E2F" w14:textId="77777777" w:rsidR="008E6C96" w:rsidRDefault="008E6C96" w:rsidP="00B848C8">
            <w:pPr>
              <w:jc w:val="both"/>
              <w:rPr>
                <w:rFonts w:ascii="Tahoma" w:hAnsi="Tahoma" w:cs="Tahoma"/>
                <w:b/>
                <w:bCs/>
                <w:sz w:val="22"/>
                <w:szCs w:val="22"/>
                <w:lang w:val="es-CO"/>
              </w:rPr>
            </w:pPr>
          </w:p>
          <w:p w14:paraId="6C0FDEA2" w14:textId="64D42514" w:rsidR="00B65779"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1</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ACTIVA</w:t>
            </w:r>
            <w:r>
              <w:rPr>
                <w:rFonts w:ascii="Tahoma" w:hAnsi="Tahoma" w:cs="Tahoma"/>
                <w:b/>
                <w:bCs/>
                <w:sz w:val="22"/>
                <w:szCs w:val="22"/>
                <w:lang w:val="es-CO"/>
              </w:rPr>
              <w:t>:</w:t>
            </w:r>
            <w:r w:rsidR="008F7BBB">
              <w:rPr>
                <w:rFonts w:ascii="Tahoma" w:hAnsi="Tahoma" w:cs="Tahoma"/>
                <w:b/>
                <w:bCs/>
                <w:sz w:val="22"/>
                <w:szCs w:val="22"/>
                <w:lang w:val="es-CO"/>
              </w:rPr>
              <w:t xml:space="preserve"> </w:t>
            </w:r>
            <w:r w:rsidR="008F7BBB">
              <w:rPr>
                <w:rFonts w:ascii="Tahoma" w:hAnsi="Tahoma" w:cs="Tahoma"/>
                <w:bCs/>
                <w:sz w:val="22"/>
                <w:szCs w:val="22"/>
                <w:lang w:val="es-CO"/>
              </w:rPr>
              <w:t xml:space="preserve">Se evidencia cumplimiento de </w:t>
            </w:r>
            <w:r w:rsidR="00A13E80">
              <w:rPr>
                <w:rFonts w:ascii="Tahoma" w:hAnsi="Tahoma" w:cs="Tahoma"/>
                <w:bCs/>
                <w:sz w:val="22"/>
                <w:szCs w:val="22"/>
                <w:lang w:val="es-CO"/>
              </w:rPr>
              <w:t>32</w:t>
            </w:r>
            <w:r w:rsidR="002E4605">
              <w:rPr>
                <w:rFonts w:ascii="Tahoma" w:hAnsi="Tahoma" w:cs="Tahoma"/>
                <w:bCs/>
                <w:sz w:val="22"/>
                <w:szCs w:val="22"/>
                <w:lang w:val="es-CO"/>
              </w:rPr>
              <w:t xml:space="preserve"> de las 35 actividades definidas en el cronograma de trabajo para este Componente;  quedando </w:t>
            </w:r>
            <w:r w:rsidR="00A13E80">
              <w:rPr>
                <w:rFonts w:ascii="Tahoma" w:hAnsi="Tahoma" w:cs="Tahoma"/>
                <w:bCs/>
                <w:sz w:val="22"/>
                <w:szCs w:val="22"/>
                <w:lang w:val="es-CO"/>
              </w:rPr>
              <w:t xml:space="preserve">parcialmente cumplidas la </w:t>
            </w:r>
            <w:r w:rsidR="002E4605">
              <w:rPr>
                <w:rFonts w:ascii="Tahoma" w:hAnsi="Tahoma" w:cs="Tahoma"/>
                <w:bCs/>
                <w:sz w:val="22"/>
                <w:szCs w:val="22"/>
                <w:lang w:val="es-CO"/>
              </w:rPr>
              <w:t xml:space="preserve">publicación de 2 de las 4 actualizaciones </w:t>
            </w:r>
            <w:r w:rsidR="00A13E80">
              <w:rPr>
                <w:rFonts w:ascii="Tahoma" w:hAnsi="Tahoma" w:cs="Tahoma"/>
                <w:bCs/>
                <w:sz w:val="22"/>
                <w:szCs w:val="22"/>
                <w:lang w:val="es-CO"/>
              </w:rPr>
              <w:t xml:space="preserve">trimestrales </w:t>
            </w:r>
            <w:r w:rsidR="002E4605">
              <w:rPr>
                <w:rFonts w:ascii="Tahoma" w:hAnsi="Tahoma" w:cs="Tahoma"/>
                <w:bCs/>
                <w:sz w:val="22"/>
                <w:szCs w:val="22"/>
                <w:lang w:val="es-CO"/>
              </w:rPr>
              <w:t xml:space="preserve">del </w:t>
            </w:r>
            <w:r w:rsidR="002E4605" w:rsidRPr="002E4605">
              <w:rPr>
                <w:rFonts w:ascii="Tahoma" w:hAnsi="Tahoma" w:cs="Tahoma"/>
                <w:bCs/>
                <w:sz w:val="22"/>
                <w:szCs w:val="22"/>
                <w:lang w:val="es-CO"/>
              </w:rPr>
              <w:t xml:space="preserve"> Directorio </w:t>
            </w:r>
            <w:r w:rsidR="002E4605">
              <w:rPr>
                <w:rFonts w:ascii="Tahoma" w:hAnsi="Tahoma" w:cs="Tahoma"/>
                <w:bCs/>
                <w:sz w:val="22"/>
                <w:szCs w:val="22"/>
                <w:lang w:val="es-CO"/>
              </w:rPr>
              <w:t xml:space="preserve">Interno Telefónico, el cual se socializa a través del correo institucional y se publica en la página web en el Link </w:t>
            </w:r>
            <w:r w:rsidR="002E4605" w:rsidRPr="002E4605">
              <w:rPr>
                <w:rFonts w:ascii="Tahoma" w:hAnsi="Tahoma" w:cs="Tahoma"/>
                <w:bCs/>
                <w:sz w:val="22"/>
                <w:szCs w:val="22"/>
                <w:lang w:val="es-CO"/>
              </w:rPr>
              <w:t>Transparencia - Información Organizacional</w:t>
            </w:r>
            <w:r w:rsidR="00A13E80">
              <w:rPr>
                <w:rFonts w:ascii="Tahoma" w:hAnsi="Tahoma" w:cs="Tahoma"/>
                <w:bCs/>
                <w:sz w:val="22"/>
                <w:szCs w:val="22"/>
                <w:lang w:val="es-CO"/>
              </w:rPr>
              <w:t>, la publicación de los seguimientos al Plan Anticorrupción y de Atención al Ciudadano 2017, correspondiente a los cortes 31 de agosto y 31 de diciembre de 2017</w:t>
            </w:r>
            <w:r w:rsidR="00800E14" w:rsidRPr="00800E14">
              <w:rPr>
                <w:rFonts w:ascii="Tahoma" w:hAnsi="Tahoma" w:cs="Tahoma"/>
                <w:bCs/>
                <w:sz w:val="22"/>
                <w:szCs w:val="22"/>
                <w:lang w:val="es-CO"/>
              </w:rPr>
              <w:t xml:space="preserve"> </w:t>
            </w:r>
            <w:r w:rsidR="00800E14">
              <w:rPr>
                <w:rFonts w:ascii="Tahoma" w:hAnsi="Tahoma" w:cs="Tahoma"/>
                <w:bCs/>
                <w:sz w:val="22"/>
                <w:szCs w:val="22"/>
                <w:lang w:val="es-CO"/>
              </w:rPr>
              <w:t xml:space="preserve">y los </w:t>
            </w:r>
            <w:r w:rsidR="00800E14" w:rsidRPr="00800E14">
              <w:rPr>
                <w:rFonts w:ascii="Tahoma" w:hAnsi="Tahoma" w:cs="Tahoma"/>
                <w:bCs/>
                <w:sz w:val="22"/>
                <w:szCs w:val="22"/>
                <w:lang w:val="es-CO"/>
              </w:rPr>
              <w:t>Informes de Auditorías de Entes Externos: Contraloría, Ministerio de Educació</w:t>
            </w:r>
            <w:r w:rsidR="00800E14">
              <w:rPr>
                <w:rFonts w:ascii="Tahoma" w:hAnsi="Tahoma" w:cs="Tahoma"/>
                <w:bCs/>
                <w:sz w:val="22"/>
                <w:szCs w:val="22"/>
                <w:lang w:val="es-CO"/>
              </w:rPr>
              <w:t>n, ICONTEC, Ministerio de Salud, las cuales tienen hasta el 31 de diciembre de 2017, como fecha de realización.</w:t>
            </w:r>
          </w:p>
          <w:p w14:paraId="04A82699" w14:textId="77777777" w:rsidR="00546C5E" w:rsidRDefault="00546C5E" w:rsidP="00B848C8">
            <w:pPr>
              <w:jc w:val="both"/>
              <w:rPr>
                <w:rFonts w:ascii="Tahoma" w:hAnsi="Tahoma" w:cs="Tahoma"/>
                <w:bCs/>
                <w:sz w:val="22"/>
                <w:szCs w:val="22"/>
                <w:lang w:val="es-CO"/>
              </w:rPr>
            </w:pPr>
          </w:p>
          <w:p w14:paraId="0C752543" w14:textId="3D233BEE" w:rsidR="00B848C8" w:rsidRPr="00F43252" w:rsidRDefault="00B848C8" w:rsidP="00B848C8">
            <w:pPr>
              <w:jc w:val="both"/>
              <w:rPr>
                <w:rFonts w:ascii="Tahoma" w:hAnsi="Tahoma" w:cs="Tahoma"/>
                <w:bCs/>
                <w:sz w:val="22"/>
                <w:szCs w:val="22"/>
                <w:lang w:val="es-CO"/>
              </w:rPr>
            </w:pPr>
            <w:r>
              <w:rPr>
                <w:rFonts w:ascii="Tahoma" w:hAnsi="Tahoma" w:cs="Tahoma"/>
                <w:bCs/>
                <w:sz w:val="22"/>
                <w:szCs w:val="22"/>
                <w:lang w:val="es-CO"/>
              </w:rPr>
              <w:t xml:space="preserve">Este subcomponente queda con una valoración de cumplimiento del </w:t>
            </w:r>
            <w:r w:rsidR="002E4605">
              <w:rPr>
                <w:rFonts w:ascii="Tahoma" w:hAnsi="Tahoma" w:cs="Tahoma"/>
                <w:b/>
                <w:bCs/>
                <w:sz w:val="22"/>
                <w:szCs w:val="22"/>
                <w:lang w:val="es-CO"/>
              </w:rPr>
              <w:t>93,</w:t>
            </w:r>
            <w:r w:rsidR="00800E14">
              <w:rPr>
                <w:rFonts w:ascii="Tahoma" w:hAnsi="Tahoma" w:cs="Tahoma"/>
                <w:b/>
                <w:bCs/>
                <w:sz w:val="22"/>
                <w:szCs w:val="22"/>
                <w:lang w:val="es-CO"/>
              </w:rPr>
              <w:t>28</w:t>
            </w:r>
            <w:r w:rsidRPr="0018757A">
              <w:rPr>
                <w:rFonts w:ascii="Tahoma" w:hAnsi="Tahoma" w:cs="Tahoma"/>
                <w:b/>
                <w:bCs/>
                <w:sz w:val="22"/>
                <w:szCs w:val="22"/>
                <w:lang w:val="es-CO"/>
              </w:rPr>
              <w:t>%</w:t>
            </w:r>
            <w:r w:rsidR="00565BBD">
              <w:rPr>
                <w:rFonts w:ascii="Tahoma" w:hAnsi="Tahoma" w:cs="Tahoma"/>
                <w:b/>
                <w:bCs/>
                <w:sz w:val="22"/>
                <w:szCs w:val="22"/>
                <w:lang w:val="es-CO"/>
              </w:rPr>
              <w:t xml:space="preserve">, </w:t>
            </w:r>
            <w:r w:rsidR="00565BBD" w:rsidRPr="00565BBD">
              <w:rPr>
                <w:rFonts w:ascii="Tahoma" w:hAnsi="Tahoma" w:cs="Tahoma"/>
                <w:bCs/>
                <w:sz w:val="22"/>
                <w:szCs w:val="22"/>
                <w:lang w:val="es-CO"/>
              </w:rPr>
              <w:t xml:space="preserve">toda vez que </w:t>
            </w:r>
            <w:r w:rsidR="00800E14">
              <w:rPr>
                <w:rFonts w:ascii="Tahoma" w:hAnsi="Tahoma" w:cs="Tahoma"/>
                <w:bCs/>
                <w:sz w:val="22"/>
                <w:szCs w:val="22"/>
                <w:lang w:val="es-CO"/>
              </w:rPr>
              <w:t xml:space="preserve">dichas actividades </w:t>
            </w:r>
            <w:r w:rsidR="003F7C36">
              <w:rPr>
                <w:rFonts w:ascii="Tahoma" w:hAnsi="Tahoma" w:cs="Tahoma"/>
                <w:bCs/>
                <w:sz w:val="22"/>
                <w:szCs w:val="22"/>
                <w:lang w:val="es-CO"/>
              </w:rPr>
              <w:t xml:space="preserve">se encuentran ejecución y </w:t>
            </w:r>
            <w:r w:rsidR="00800E14">
              <w:rPr>
                <w:rFonts w:ascii="Tahoma" w:hAnsi="Tahoma" w:cs="Tahoma"/>
                <w:bCs/>
                <w:sz w:val="22"/>
                <w:szCs w:val="22"/>
                <w:lang w:val="es-CO"/>
              </w:rPr>
              <w:t xml:space="preserve">tienen como fecha de </w:t>
            </w:r>
            <w:r w:rsidR="003F7C36">
              <w:rPr>
                <w:rFonts w:ascii="Tahoma" w:hAnsi="Tahoma" w:cs="Tahoma"/>
                <w:bCs/>
                <w:sz w:val="22"/>
                <w:szCs w:val="22"/>
                <w:lang w:val="es-CO"/>
              </w:rPr>
              <w:t xml:space="preserve">terminación el </w:t>
            </w:r>
            <w:r w:rsidR="00565BBD" w:rsidRPr="00565BBD">
              <w:rPr>
                <w:rFonts w:ascii="Tahoma" w:hAnsi="Tahoma" w:cs="Tahoma"/>
                <w:bCs/>
                <w:sz w:val="22"/>
                <w:szCs w:val="22"/>
                <w:lang w:val="es-CO"/>
              </w:rPr>
              <w:t>31 de diciembre de 2017</w:t>
            </w:r>
            <w:r w:rsidRPr="00565BBD">
              <w:rPr>
                <w:rFonts w:ascii="Tahoma" w:hAnsi="Tahoma" w:cs="Tahoma"/>
                <w:bCs/>
                <w:sz w:val="22"/>
                <w:szCs w:val="22"/>
                <w:lang w:val="es-CO"/>
              </w:rPr>
              <w:t>.</w:t>
            </w:r>
            <w:r>
              <w:rPr>
                <w:rFonts w:ascii="Tahoma" w:hAnsi="Tahoma" w:cs="Tahoma"/>
                <w:bCs/>
                <w:sz w:val="22"/>
                <w:szCs w:val="22"/>
                <w:lang w:val="es-CO"/>
              </w:rPr>
              <w:t xml:space="preserve">  </w:t>
            </w:r>
          </w:p>
          <w:p w14:paraId="052338B6" w14:textId="77777777" w:rsidR="00B848C8" w:rsidRPr="00DF385F" w:rsidRDefault="00B848C8" w:rsidP="00B848C8">
            <w:pPr>
              <w:jc w:val="both"/>
              <w:rPr>
                <w:rFonts w:ascii="Tahoma" w:hAnsi="Tahoma" w:cs="Tahoma"/>
                <w:b/>
                <w:bCs/>
                <w:sz w:val="22"/>
                <w:szCs w:val="22"/>
                <w:lang w:val="es-CO"/>
              </w:rPr>
            </w:pPr>
          </w:p>
          <w:p w14:paraId="128BBAD4" w14:textId="5C5E1700" w:rsidR="00C8427D" w:rsidRPr="005D6224" w:rsidRDefault="00B848C8" w:rsidP="00B848C8">
            <w:pPr>
              <w:jc w:val="both"/>
              <w:rPr>
                <w:rFonts w:ascii="Tahoma" w:hAnsi="Tahoma" w:cs="Tahoma"/>
                <w:bCs/>
                <w:sz w:val="22"/>
                <w:szCs w:val="22"/>
                <w:lang w:val="es-CO"/>
              </w:rPr>
            </w:pPr>
            <w:r w:rsidRPr="005D6224">
              <w:rPr>
                <w:rFonts w:ascii="Tahoma" w:hAnsi="Tahoma" w:cs="Tahoma"/>
                <w:b/>
                <w:bCs/>
                <w:sz w:val="22"/>
                <w:szCs w:val="22"/>
                <w:lang w:val="es-CO"/>
              </w:rPr>
              <w:t xml:space="preserve">Subcomponente 2: LINEAMIENTOS DE TRANSPARENCIA PASIVA: </w:t>
            </w:r>
            <w:r w:rsidR="00C8427D" w:rsidRPr="005D6224">
              <w:rPr>
                <w:rFonts w:ascii="Tahoma" w:hAnsi="Tahoma" w:cs="Tahoma"/>
                <w:bCs/>
                <w:sz w:val="22"/>
                <w:szCs w:val="22"/>
                <w:lang w:val="es-CO"/>
              </w:rPr>
              <w:t>Dentro de la jornada de Inducción realizada entre el 4 y 5 de mayo de 2017, se socializ</w:t>
            </w:r>
            <w:r w:rsidR="00B92276" w:rsidRPr="005D6224">
              <w:rPr>
                <w:rFonts w:ascii="Tahoma" w:hAnsi="Tahoma" w:cs="Tahoma"/>
                <w:bCs/>
                <w:sz w:val="22"/>
                <w:szCs w:val="22"/>
                <w:lang w:val="es-CO"/>
              </w:rPr>
              <w:t xml:space="preserve">aron </w:t>
            </w:r>
            <w:r w:rsidR="00C8427D" w:rsidRPr="005D6224">
              <w:rPr>
                <w:rFonts w:ascii="Tahoma" w:hAnsi="Tahoma" w:cs="Tahoma"/>
                <w:bCs/>
                <w:sz w:val="22"/>
                <w:szCs w:val="22"/>
                <w:lang w:val="es-CO"/>
              </w:rPr>
              <w:t>las herramientas tecnológicas que tiene la Alcaldía a su disposición.</w:t>
            </w:r>
          </w:p>
          <w:p w14:paraId="3113B783" w14:textId="77777777" w:rsidR="00C8427D" w:rsidRPr="005D6224" w:rsidRDefault="00C8427D" w:rsidP="00B848C8">
            <w:pPr>
              <w:jc w:val="both"/>
              <w:rPr>
                <w:rFonts w:ascii="Tahoma" w:hAnsi="Tahoma" w:cs="Tahoma"/>
                <w:bCs/>
                <w:sz w:val="22"/>
                <w:szCs w:val="22"/>
                <w:lang w:val="es-CO"/>
              </w:rPr>
            </w:pPr>
          </w:p>
          <w:p w14:paraId="33434887" w14:textId="6E741D33" w:rsidR="00B848C8" w:rsidRPr="00BD570F" w:rsidRDefault="00C8427D" w:rsidP="00FE2E62">
            <w:pPr>
              <w:pStyle w:val="Encabezado"/>
              <w:tabs>
                <w:tab w:val="right" w:pos="8222"/>
              </w:tabs>
              <w:jc w:val="both"/>
              <w:rPr>
                <w:rFonts w:ascii="Tahoma" w:hAnsi="Tahoma" w:cs="Tahoma"/>
                <w:bCs/>
                <w:sz w:val="22"/>
                <w:szCs w:val="22"/>
                <w:lang w:val="es-CO"/>
              </w:rPr>
            </w:pPr>
            <w:r w:rsidRPr="005D6224">
              <w:rPr>
                <w:rFonts w:ascii="Tahoma" w:hAnsi="Tahoma" w:cs="Tahoma"/>
                <w:bCs/>
                <w:sz w:val="22"/>
                <w:szCs w:val="22"/>
                <w:lang w:val="es-CO"/>
              </w:rPr>
              <w:lastRenderedPageBreak/>
              <w:t>Este</w:t>
            </w:r>
            <w:r w:rsidR="00B848C8" w:rsidRPr="005D6224">
              <w:rPr>
                <w:rFonts w:ascii="Tahoma" w:hAnsi="Tahoma" w:cs="Tahoma"/>
                <w:bCs/>
                <w:sz w:val="22"/>
                <w:szCs w:val="22"/>
                <w:lang w:val="es-CO"/>
              </w:rPr>
              <w:t xml:space="preserve"> Subcomponente</w:t>
            </w:r>
            <w:r w:rsidRPr="005D6224">
              <w:rPr>
                <w:rFonts w:ascii="Tahoma" w:hAnsi="Tahoma" w:cs="Tahoma"/>
                <w:bCs/>
                <w:sz w:val="22"/>
                <w:szCs w:val="22"/>
                <w:lang w:val="es-CO"/>
              </w:rPr>
              <w:t xml:space="preserve"> se valora con un avance de cumplimiento del </w:t>
            </w:r>
            <w:r w:rsidR="009F30F2" w:rsidRPr="005D6224">
              <w:rPr>
                <w:rFonts w:ascii="Tahoma" w:hAnsi="Tahoma" w:cs="Tahoma"/>
                <w:b/>
                <w:bCs/>
                <w:sz w:val="22"/>
                <w:szCs w:val="22"/>
                <w:lang w:val="es-CO"/>
              </w:rPr>
              <w:t>50</w:t>
            </w:r>
            <w:r w:rsidR="00B848C8" w:rsidRPr="005D6224">
              <w:rPr>
                <w:rFonts w:ascii="Tahoma" w:hAnsi="Tahoma" w:cs="Tahoma"/>
                <w:b/>
                <w:bCs/>
                <w:sz w:val="22"/>
                <w:szCs w:val="22"/>
                <w:lang w:val="es-CO"/>
              </w:rPr>
              <w:t>%</w:t>
            </w:r>
            <w:r w:rsidR="008F77E8" w:rsidRPr="005D6224">
              <w:rPr>
                <w:rFonts w:ascii="Tahoma" w:hAnsi="Tahoma" w:cs="Tahoma"/>
                <w:bCs/>
                <w:sz w:val="22"/>
                <w:szCs w:val="22"/>
                <w:lang w:val="es-CO"/>
              </w:rPr>
              <w:t xml:space="preserve">, </w:t>
            </w:r>
            <w:r w:rsidR="0064618D">
              <w:rPr>
                <w:rFonts w:ascii="Tahoma" w:hAnsi="Tahoma" w:cs="Tahoma"/>
                <w:bCs/>
                <w:sz w:val="22"/>
                <w:szCs w:val="22"/>
                <w:lang w:val="es-CO"/>
              </w:rPr>
              <w:t xml:space="preserve">toda vez que  se </w:t>
            </w:r>
            <w:r w:rsidR="00FE2E62" w:rsidRPr="005D6224">
              <w:rPr>
                <w:rFonts w:ascii="Tahoma" w:hAnsi="Tahoma" w:cs="Tahoma"/>
                <w:bCs/>
                <w:sz w:val="22"/>
                <w:szCs w:val="22"/>
              </w:rPr>
              <w:t xml:space="preserve">creó y publicó en el software ISOLUCION, los documentos externos  "Manual de </w:t>
            </w:r>
            <w:proofErr w:type="spellStart"/>
            <w:r w:rsidR="00FE2E62" w:rsidRPr="005D6224">
              <w:rPr>
                <w:rFonts w:ascii="Tahoma" w:hAnsi="Tahoma" w:cs="Tahoma"/>
                <w:bCs/>
                <w:sz w:val="22"/>
                <w:szCs w:val="22"/>
              </w:rPr>
              <w:t>Dropbox</w:t>
            </w:r>
            <w:proofErr w:type="spellEnd"/>
            <w:r w:rsidR="00FE2E62" w:rsidRPr="005D6224">
              <w:rPr>
                <w:rFonts w:ascii="Tahoma" w:hAnsi="Tahoma" w:cs="Tahoma"/>
                <w:bCs/>
                <w:sz w:val="22"/>
                <w:szCs w:val="22"/>
              </w:rPr>
              <w:t>" y "</w:t>
            </w:r>
            <w:proofErr w:type="spellStart"/>
            <w:r w:rsidR="00FE2E62" w:rsidRPr="005D6224">
              <w:rPr>
                <w:rFonts w:ascii="Tahoma" w:hAnsi="Tahoma" w:cs="Tahoma"/>
                <w:bCs/>
                <w:sz w:val="22"/>
                <w:szCs w:val="22"/>
              </w:rPr>
              <w:t>One</w:t>
            </w:r>
            <w:proofErr w:type="spellEnd"/>
            <w:r w:rsidR="00FE2E62" w:rsidRPr="005D6224">
              <w:rPr>
                <w:rFonts w:ascii="Tahoma" w:hAnsi="Tahoma" w:cs="Tahoma"/>
                <w:bCs/>
                <w:sz w:val="22"/>
                <w:szCs w:val="22"/>
              </w:rPr>
              <w:t xml:space="preserve"> Drive", no </w:t>
            </w:r>
            <w:r w:rsidR="0064618D">
              <w:rPr>
                <w:rFonts w:ascii="Tahoma" w:hAnsi="Tahoma" w:cs="Tahoma"/>
                <w:bCs/>
                <w:sz w:val="22"/>
                <w:szCs w:val="22"/>
              </w:rPr>
              <w:t xml:space="preserve">obstante, no </w:t>
            </w:r>
            <w:r w:rsidR="00FE2E62" w:rsidRPr="005D6224">
              <w:rPr>
                <w:rFonts w:ascii="Tahoma" w:hAnsi="Tahoma" w:cs="Tahoma"/>
                <w:bCs/>
                <w:sz w:val="22"/>
                <w:szCs w:val="22"/>
                <w:lang w:val="es-CO"/>
              </w:rPr>
              <w:t xml:space="preserve">se registran </w:t>
            </w:r>
            <w:r w:rsidR="008F77E8" w:rsidRPr="005D6224">
              <w:rPr>
                <w:rFonts w:ascii="Tahoma" w:hAnsi="Tahoma" w:cs="Tahoma"/>
                <w:bCs/>
                <w:sz w:val="22"/>
                <w:szCs w:val="22"/>
                <w:lang w:val="es-CO"/>
              </w:rPr>
              <w:t xml:space="preserve">más acciones tendientes a implementar mecanismos para fortalecer la utilización de herramientas tecnológicas (correo electrónico, google drive, </w:t>
            </w:r>
            <w:proofErr w:type="spellStart"/>
            <w:r w:rsidR="008F77E8" w:rsidRPr="005D6224">
              <w:rPr>
                <w:rFonts w:ascii="Tahoma" w:hAnsi="Tahoma" w:cs="Tahoma"/>
                <w:bCs/>
                <w:sz w:val="22"/>
                <w:szCs w:val="22"/>
                <w:lang w:val="es-CO"/>
              </w:rPr>
              <w:t>dropbox</w:t>
            </w:r>
            <w:proofErr w:type="spellEnd"/>
            <w:r w:rsidR="008F77E8" w:rsidRPr="005D6224">
              <w:rPr>
                <w:rFonts w:ascii="Tahoma" w:hAnsi="Tahoma" w:cs="Tahoma"/>
                <w:bCs/>
                <w:sz w:val="22"/>
                <w:szCs w:val="22"/>
                <w:lang w:val="es-CO"/>
              </w:rPr>
              <w:t xml:space="preserve"> u otros)</w:t>
            </w:r>
            <w:r w:rsidR="00FE2E62" w:rsidRPr="005D6224">
              <w:rPr>
                <w:rFonts w:ascii="Tahoma" w:hAnsi="Tahoma" w:cs="Tahoma"/>
                <w:bCs/>
                <w:sz w:val="22"/>
                <w:szCs w:val="22"/>
                <w:lang w:val="es-CO"/>
              </w:rPr>
              <w:t>, como capacitaciones a los funcionarios de la Alcaldía en estos temas</w:t>
            </w:r>
            <w:r w:rsidR="002560F3" w:rsidRPr="005D6224">
              <w:rPr>
                <w:rFonts w:ascii="Tahoma" w:hAnsi="Tahoma" w:cs="Tahoma"/>
                <w:bCs/>
                <w:sz w:val="22"/>
                <w:szCs w:val="22"/>
                <w:lang w:val="es-CO"/>
              </w:rPr>
              <w:t xml:space="preserve">, </w:t>
            </w:r>
            <w:r w:rsidR="00BE405C">
              <w:rPr>
                <w:rFonts w:ascii="Tahoma" w:hAnsi="Tahoma" w:cs="Tahoma"/>
                <w:bCs/>
                <w:sz w:val="22"/>
                <w:szCs w:val="22"/>
                <w:lang w:val="es-CO"/>
              </w:rPr>
              <w:t xml:space="preserve">por cuanto </w:t>
            </w:r>
            <w:r w:rsidR="002560F3" w:rsidRPr="005D6224">
              <w:rPr>
                <w:rFonts w:ascii="Tahoma" w:hAnsi="Tahoma" w:cs="Tahoma"/>
                <w:bCs/>
                <w:sz w:val="22"/>
                <w:szCs w:val="22"/>
                <w:lang w:val="es-CO"/>
              </w:rPr>
              <w:t xml:space="preserve">no </w:t>
            </w:r>
            <w:r w:rsidR="00BE405C">
              <w:rPr>
                <w:rFonts w:ascii="Tahoma" w:hAnsi="Tahoma" w:cs="Tahoma"/>
                <w:bCs/>
                <w:sz w:val="22"/>
                <w:szCs w:val="22"/>
                <w:lang w:val="es-CO"/>
              </w:rPr>
              <w:t>es suficiente</w:t>
            </w:r>
            <w:r w:rsidR="0067388F">
              <w:rPr>
                <w:rFonts w:ascii="Tahoma" w:hAnsi="Tahoma" w:cs="Tahoma"/>
                <w:bCs/>
                <w:sz w:val="22"/>
                <w:szCs w:val="22"/>
                <w:lang w:val="es-CO"/>
              </w:rPr>
              <w:t>,</w:t>
            </w:r>
            <w:r w:rsidR="00BE405C">
              <w:rPr>
                <w:rFonts w:ascii="Tahoma" w:hAnsi="Tahoma" w:cs="Tahoma"/>
                <w:bCs/>
                <w:sz w:val="22"/>
                <w:szCs w:val="22"/>
                <w:lang w:val="es-CO"/>
              </w:rPr>
              <w:t xml:space="preserve"> </w:t>
            </w:r>
            <w:r w:rsidR="00E762AC">
              <w:rPr>
                <w:rFonts w:ascii="Tahoma" w:hAnsi="Tahoma" w:cs="Tahoma"/>
                <w:bCs/>
                <w:sz w:val="22"/>
                <w:szCs w:val="22"/>
                <w:lang w:val="es-CO"/>
              </w:rPr>
              <w:t xml:space="preserve">socializar </w:t>
            </w:r>
            <w:r w:rsidR="000F4867" w:rsidRPr="005D6224">
              <w:rPr>
                <w:rFonts w:ascii="Tahoma" w:hAnsi="Tahoma" w:cs="Tahoma"/>
                <w:bCs/>
                <w:sz w:val="22"/>
                <w:szCs w:val="22"/>
                <w:lang w:val="es-CO"/>
              </w:rPr>
              <w:t xml:space="preserve">dichas </w:t>
            </w:r>
            <w:r w:rsidR="002560F3" w:rsidRPr="005D6224">
              <w:rPr>
                <w:rFonts w:ascii="Tahoma" w:hAnsi="Tahoma" w:cs="Tahoma"/>
                <w:bCs/>
                <w:sz w:val="22"/>
                <w:szCs w:val="22"/>
                <w:lang w:val="es-CO"/>
              </w:rPr>
              <w:t>herramientas en los procesos de Inducción</w:t>
            </w:r>
            <w:r w:rsidR="00FE2E62" w:rsidRPr="005D6224">
              <w:rPr>
                <w:rFonts w:ascii="Tahoma" w:hAnsi="Tahoma" w:cs="Tahoma"/>
                <w:bCs/>
                <w:sz w:val="22"/>
                <w:szCs w:val="22"/>
                <w:lang w:val="es-CO"/>
              </w:rPr>
              <w:t>.</w:t>
            </w:r>
          </w:p>
          <w:p w14:paraId="3742358A" w14:textId="77777777" w:rsidR="00B848C8" w:rsidRDefault="00B848C8" w:rsidP="00B848C8">
            <w:pPr>
              <w:jc w:val="both"/>
              <w:rPr>
                <w:rFonts w:ascii="Tahoma" w:hAnsi="Tahoma" w:cs="Tahoma"/>
                <w:b/>
                <w:bCs/>
                <w:sz w:val="22"/>
                <w:szCs w:val="22"/>
                <w:lang w:val="es-CO"/>
              </w:rPr>
            </w:pPr>
          </w:p>
          <w:p w14:paraId="650E3C5B" w14:textId="31B8C9B6" w:rsidR="004620D7" w:rsidRPr="004620D7" w:rsidRDefault="00B848C8" w:rsidP="004620D7">
            <w:pPr>
              <w:jc w:val="both"/>
              <w:rPr>
                <w:rFonts w:ascii="Tahoma" w:hAnsi="Tahoma" w:cs="Tahoma"/>
                <w:bCs/>
                <w:sz w:val="22"/>
                <w:szCs w:val="22"/>
                <w:lang w:val="es-CO"/>
              </w:rPr>
            </w:pPr>
            <w:r w:rsidRPr="00DF385F">
              <w:rPr>
                <w:rFonts w:ascii="Tahoma" w:hAnsi="Tahoma" w:cs="Tahoma"/>
                <w:b/>
                <w:bCs/>
                <w:sz w:val="22"/>
                <w:szCs w:val="22"/>
                <w:lang w:val="es-CO"/>
              </w:rPr>
              <w:t>Subcomponente 3</w:t>
            </w:r>
            <w:r>
              <w:rPr>
                <w:rFonts w:ascii="Tahoma" w:hAnsi="Tahoma" w:cs="Tahoma"/>
                <w:b/>
                <w:bCs/>
                <w:sz w:val="22"/>
                <w:szCs w:val="22"/>
                <w:lang w:val="es-CO"/>
              </w:rPr>
              <w:t xml:space="preserve">: </w:t>
            </w:r>
            <w:r w:rsidRPr="00DF385F">
              <w:rPr>
                <w:rFonts w:ascii="Tahoma" w:hAnsi="Tahoma" w:cs="Tahoma"/>
                <w:b/>
                <w:bCs/>
                <w:sz w:val="22"/>
                <w:szCs w:val="22"/>
                <w:lang w:val="es-CO"/>
              </w:rPr>
              <w:t xml:space="preserve">ELABORACIÓN </w:t>
            </w:r>
            <w:r>
              <w:rPr>
                <w:rFonts w:ascii="Tahoma" w:hAnsi="Tahoma" w:cs="Tahoma"/>
                <w:b/>
                <w:bCs/>
                <w:sz w:val="22"/>
                <w:szCs w:val="22"/>
                <w:lang w:val="es-CO"/>
              </w:rPr>
              <w:t xml:space="preserve">DE </w:t>
            </w:r>
            <w:r w:rsidRPr="00DF385F">
              <w:rPr>
                <w:rFonts w:ascii="Tahoma" w:hAnsi="Tahoma" w:cs="Tahoma"/>
                <w:b/>
                <w:bCs/>
                <w:sz w:val="22"/>
                <w:szCs w:val="22"/>
                <w:lang w:val="es-CO"/>
              </w:rPr>
              <w:t>LOS INSTRUMENTOS</w:t>
            </w:r>
            <w:r>
              <w:rPr>
                <w:rFonts w:ascii="Tahoma" w:hAnsi="Tahoma" w:cs="Tahoma"/>
                <w:b/>
                <w:bCs/>
                <w:sz w:val="22"/>
                <w:szCs w:val="22"/>
                <w:lang w:val="es-CO"/>
              </w:rPr>
              <w:t xml:space="preserve"> </w:t>
            </w:r>
            <w:r w:rsidRPr="00DF385F">
              <w:rPr>
                <w:rFonts w:ascii="Tahoma" w:hAnsi="Tahoma" w:cs="Tahoma"/>
                <w:b/>
                <w:bCs/>
                <w:sz w:val="22"/>
                <w:szCs w:val="22"/>
                <w:lang w:val="es-CO"/>
              </w:rPr>
              <w:t>DE GESTIÓN DE LA</w:t>
            </w:r>
            <w:r>
              <w:rPr>
                <w:rFonts w:ascii="Tahoma" w:hAnsi="Tahoma" w:cs="Tahoma"/>
                <w:b/>
                <w:bCs/>
                <w:sz w:val="22"/>
                <w:szCs w:val="22"/>
                <w:lang w:val="es-CO"/>
              </w:rPr>
              <w:t xml:space="preserve"> </w:t>
            </w:r>
            <w:r w:rsidRPr="00DF385F">
              <w:rPr>
                <w:rFonts w:ascii="Tahoma" w:hAnsi="Tahoma" w:cs="Tahoma"/>
                <w:b/>
                <w:bCs/>
                <w:sz w:val="22"/>
                <w:szCs w:val="22"/>
                <w:lang w:val="es-CO"/>
              </w:rPr>
              <w:t>INFORMACIÓN</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encuentran cumplidas todas las acciones programadas en el cronograma,</w:t>
            </w:r>
            <w:r w:rsidR="004620D7">
              <w:rPr>
                <w:rFonts w:ascii="Tahoma" w:hAnsi="Tahoma" w:cs="Tahoma"/>
                <w:bCs/>
                <w:sz w:val="22"/>
                <w:szCs w:val="22"/>
                <w:lang w:val="es-CO"/>
              </w:rPr>
              <w:t xml:space="preserve"> </w:t>
            </w:r>
            <w:r w:rsidR="00972036">
              <w:rPr>
                <w:rFonts w:ascii="Tahoma" w:hAnsi="Tahoma" w:cs="Tahoma"/>
                <w:bCs/>
                <w:sz w:val="22"/>
                <w:szCs w:val="22"/>
                <w:lang w:val="es-CO"/>
              </w:rPr>
              <w:t xml:space="preserve">las cuales </w:t>
            </w:r>
            <w:r w:rsidR="004620D7">
              <w:rPr>
                <w:rFonts w:ascii="Tahoma" w:hAnsi="Tahoma" w:cs="Tahoma"/>
                <w:bCs/>
                <w:sz w:val="22"/>
                <w:szCs w:val="22"/>
                <w:lang w:val="es-CO"/>
              </w:rPr>
              <w:t xml:space="preserve">pueden ser consultadas en los links </w:t>
            </w:r>
            <w:r>
              <w:rPr>
                <w:rFonts w:ascii="Tahoma" w:hAnsi="Tahoma" w:cs="Tahoma"/>
                <w:bCs/>
                <w:sz w:val="22"/>
                <w:szCs w:val="22"/>
                <w:lang w:val="es-CO"/>
              </w:rPr>
              <w:t xml:space="preserve"> </w:t>
            </w:r>
            <w:r w:rsidR="004620D7" w:rsidRPr="004620D7">
              <w:rPr>
                <w:rFonts w:ascii="Tahoma" w:hAnsi="Tahoma" w:cs="Tahoma"/>
                <w:bCs/>
                <w:sz w:val="22"/>
                <w:szCs w:val="22"/>
                <w:lang w:val="es-CO"/>
              </w:rPr>
              <w:t>http://manizales.gov.co/Contenido/Alcaldia/3259/registro-de-activos-de-informacion</w:t>
            </w:r>
          </w:p>
          <w:p w14:paraId="6E2E581B" w14:textId="77777777" w:rsidR="004620D7" w:rsidRPr="004620D7" w:rsidRDefault="004620D7" w:rsidP="004620D7">
            <w:pPr>
              <w:jc w:val="both"/>
              <w:rPr>
                <w:rFonts w:ascii="Tahoma" w:hAnsi="Tahoma" w:cs="Tahoma"/>
                <w:bCs/>
                <w:sz w:val="22"/>
                <w:szCs w:val="22"/>
                <w:lang w:val="es-CO"/>
              </w:rPr>
            </w:pPr>
            <w:r w:rsidRPr="004620D7">
              <w:rPr>
                <w:rFonts w:ascii="Tahoma" w:hAnsi="Tahoma" w:cs="Tahoma"/>
                <w:bCs/>
                <w:sz w:val="22"/>
                <w:szCs w:val="22"/>
                <w:lang w:val="es-CO"/>
              </w:rPr>
              <w:t>http://manizales.gov.co/Contenido/Alcaldia/3265/esquema-de-publicacion-de-informacion</w:t>
            </w:r>
          </w:p>
          <w:p w14:paraId="020CC874" w14:textId="191F2662" w:rsidR="00B848C8" w:rsidRPr="000D4291" w:rsidRDefault="00E65034" w:rsidP="004620D7">
            <w:pPr>
              <w:jc w:val="both"/>
              <w:rPr>
                <w:rFonts w:ascii="Tahoma" w:hAnsi="Tahoma" w:cs="Tahoma"/>
                <w:bCs/>
                <w:sz w:val="22"/>
                <w:szCs w:val="22"/>
                <w:lang w:val="es-CO"/>
              </w:rPr>
            </w:pPr>
            <w:hyperlink r:id="rId9" w:history="1">
              <w:r w:rsidR="004620D7" w:rsidRPr="00E70F97">
                <w:rPr>
                  <w:rStyle w:val="Hipervnculo"/>
                  <w:rFonts w:ascii="Tahoma" w:hAnsi="Tahoma" w:cs="Tahoma"/>
                  <w:bCs/>
                  <w:sz w:val="22"/>
                  <w:szCs w:val="22"/>
                  <w:lang w:val="es-CO"/>
                </w:rPr>
                <w:t>http://manizales.gov.co/Contenido/Alcaldia/3264/indice-de-informacion-clasificada-y-reservada</w:t>
              </w:r>
            </w:hyperlink>
            <w:r w:rsidR="004620D7">
              <w:rPr>
                <w:rFonts w:ascii="Tahoma" w:hAnsi="Tahoma" w:cs="Tahoma"/>
                <w:bCs/>
                <w:sz w:val="22"/>
                <w:szCs w:val="22"/>
                <w:lang w:val="es-CO"/>
              </w:rPr>
              <w:t xml:space="preserve">, </w:t>
            </w:r>
            <w:r w:rsidR="004620D7" w:rsidRPr="004620D7">
              <w:rPr>
                <w:rFonts w:ascii="Tahoma" w:hAnsi="Tahoma" w:cs="Tahoma"/>
                <w:bCs/>
                <w:sz w:val="22"/>
                <w:szCs w:val="22"/>
                <w:lang w:val="es-CO"/>
              </w:rPr>
              <w:t xml:space="preserve"> </w:t>
            </w:r>
            <w:r w:rsidR="00B848C8">
              <w:rPr>
                <w:rFonts w:ascii="Tahoma" w:hAnsi="Tahoma" w:cs="Tahoma"/>
                <w:bCs/>
                <w:sz w:val="22"/>
                <w:szCs w:val="22"/>
                <w:lang w:val="es-CO"/>
              </w:rPr>
              <w:t xml:space="preserve">por lo tanto la valoración </w:t>
            </w:r>
            <w:r w:rsidR="00972036">
              <w:rPr>
                <w:rFonts w:ascii="Tahoma" w:hAnsi="Tahoma" w:cs="Tahoma"/>
                <w:bCs/>
                <w:sz w:val="22"/>
                <w:szCs w:val="22"/>
                <w:lang w:val="es-CO"/>
              </w:rPr>
              <w:t xml:space="preserve">de cumplimiento </w:t>
            </w:r>
            <w:r w:rsidR="00B848C8">
              <w:rPr>
                <w:rFonts w:ascii="Tahoma" w:hAnsi="Tahoma" w:cs="Tahoma"/>
                <w:bCs/>
                <w:sz w:val="22"/>
                <w:szCs w:val="22"/>
                <w:lang w:val="es-CO"/>
              </w:rPr>
              <w:t xml:space="preserve">es del </w:t>
            </w:r>
            <w:r w:rsidR="00B848C8" w:rsidRPr="0018757A">
              <w:rPr>
                <w:rFonts w:ascii="Tahoma" w:hAnsi="Tahoma" w:cs="Tahoma"/>
                <w:b/>
                <w:bCs/>
                <w:sz w:val="22"/>
                <w:szCs w:val="22"/>
                <w:lang w:val="es-CO"/>
              </w:rPr>
              <w:t>100%.</w:t>
            </w:r>
          </w:p>
          <w:p w14:paraId="3F72AB09" w14:textId="77777777" w:rsidR="00B848C8" w:rsidRPr="00DF385F" w:rsidRDefault="00B848C8" w:rsidP="00B848C8">
            <w:pPr>
              <w:jc w:val="both"/>
              <w:rPr>
                <w:rFonts w:ascii="Tahoma" w:hAnsi="Tahoma" w:cs="Tahoma"/>
                <w:b/>
                <w:bCs/>
                <w:sz w:val="22"/>
                <w:szCs w:val="22"/>
                <w:lang w:val="es-CO"/>
              </w:rPr>
            </w:pPr>
          </w:p>
          <w:p w14:paraId="6A17A6F1" w14:textId="77777777" w:rsidR="00D6380C"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4</w:t>
            </w:r>
            <w:r>
              <w:rPr>
                <w:rFonts w:ascii="Tahoma" w:hAnsi="Tahoma" w:cs="Tahoma"/>
                <w:b/>
                <w:bCs/>
                <w:sz w:val="22"/>
                <w:szCs w:val="22"/>
                <w:lang w:val="es-CO"/>
              </w:rPr>
              <w:t xml:space="preserve">: </w:t>
            </w:r>
            <w:r w:rsidRPr="00DF385F">
              <w:rPr>
                <w:rFonts w:ascii="Tahoma" w:hAnsi="Tahoma" w:cs="Tahoma"/>
                <w:b/>
                <w:bCs/>
                <w:sz w:val="22"/>
                <w:szCs w:val="22"/>
                <w:lang w:val="es-CO"/>
              </w:rPr>
              <w:t>CRITERIO DIFERENCIAL DE</w:t>
            </w:r>
            <w:r>
              <w:rPr>
                <w:rFonts w:ascii="Tahoma" w:hAnsi="Tahoma" w:cs="Tahoma"/>
                <w:b/>
                <w:bCs/>
                <w:sz w:val="22"/>
                <w:szCs w:val="22"/>
                <w:lang w:val="es-CO"/>
              </w:rPr>
              <w:t xml:space="preserve"> </w:t>
            </w:r>
            <w:r w:rsidRPr="00DF385F">
              <w:rPr>
                <w:rFonts w:ascii="Tahoma" w:hAnsi="Tahoma" w:cs="Tahoma"/>
                <w:b/>
                <w:bCs/>
                <w:sz w:val="22"/>
                <w:szCs w:val="22"/>
                <w:lang w:val="es-CO"/>
              </w:rPr>
              <w:t>ACCESIBILIDAD</w:t>
            </w:r>
            <w:r>
              <w:rPr>
                <w:rFonts w:ascii="Tahoma" w:hAnsi="Tahoma" w:cs="Tahoma"/>
                <w:b/>
                <w:bCs/>
                <w:sz w:val="22"/>
                <w:szCs w:val="22"/>
                <w:lang w:val="es-CO"/>
              </w:rPr>
              <w:t xml:space="preserve">: </w:t>
            </w:r>
            <w:r w:rsidR="00462DC1" w:rsidRPr="00462DC1">
              <w:rPr>
                <w:rFonts w:ascii="Tahoma" w:hAnsi="Tahoma" w:cs="Tahoma"/>
                <w:bCs/>
                <w:sz w:val="22"/>
                <w:szCs w:val="22"/>
                <w:lang w:val="es-CO"/>
              </w:rPr>
              <w:t xml:space="preserve">Se evidencia Acta </w:t>
            </w:r>
            <w:r w:rsidR="00462DC1">
              <w:rPr>
                <w:rFonts w:ascii="Tahoma" w:hAnsi="Tahoma" w:cs="Tahoma"/>
                <w:bCs/>
                <w:sz w:val="22"/>
                <w:szCs w:val="22"/>
                <w:lang w:val="es-CO"/>
              </w:rPr>
              <w:t xml:space="preserve">de reunión </w:t>
            </w:r>
            <w:r w:rsidR="00462DC1" w:rsidRPr="00462DC1">
              <w:rPr>
                <w:rFonts w:ascii="Tahoma" w:hAnsi="Tahoma" w:cs="Tahoma"/>
                <w:bCs/>
                <w:sz w:val="22"/>
                <w:szCs w:val="22"/>
                <w:lang w:val="es-CO"/>
              </w:rPr>
              <w:t xml:space="preserve">del 29 de agosto de 2017, entre la oficina de Atención al Usuario y la Oficina de Discapacidad, </w:t>
            </w:r>
            <w:r w:rsidR="00462DC1">
              <w:rPr>
                <w:rFonts w:ascii="Tahoma" w:hAnsi="Tahoma" w:cs="Tahoma"/>
                <w:bCs/>
                <w:sz w:val="22"/>
                <w:szCs w:val="22"/>
                <w:lang w:val="es-CO"/>
              </w:rPr>
              <w:t xml:space="preserve">cuyo </w:t>
            </w:r>
            <w:r w:rsidR="00462DC1" w:rsidRPr="00462DC1">
              <w:rPr>
                <w:rFonts w:ascii="Tahoma" w:hAnsi="Tahoma" w:cs="Tahoma"/>
                <w:bCs/>
                <w:sz w:val="22"/>
                <w:szCs w:val="22"/>
                <w:lang w:val="es-CO"/>
              </w:rPr>
              <w:t xml:space="preserve">objeto </w:t>
            </w:r>
            <w:r w:rsidR="00462DC1">
              <w:rPr>
                <w:rFonts w:ascii="Tahoma" w:hAnsi="Tahoma" w:cs="Tahoma"/>
                <w:bCs/>
                <w:sz w:val="22"/>
                <w:szCs w:val="22"/>
                <w:lang w:val="es-CO"/>
              </w:rPr>
              <w:t>es</w:t>
            </w:r>
            <w:r w:rsidR="00462DC1" w:rsidRPr="00462DC1">
              <w:rPr>
                <w:rFonts w:ascii="Tahoma" w:hAnsi="Tahoma" w:cs="Tahoma"/>
                <w:bCs/>
                <w:sz w:val="22"/>
                <w:szCs w:val="22"/>
                <w:lang w:val="es-CO"/>
              </w:rPr>
              <w:t xml:space="preserve"> estudiar el autodiagnóstico de accesibilidad para personas en condición de discapacidad de manera que se tomen acciones que beneficien su condición y calidad de vida</w:t>
            </w:r>
            <w:r w:rsidR="00D6380C">
              <w:rPr>
                <w:rFonts w:ascii="Tahoma" w:hAnsi="Tahoma" w:cs="Tahoma"/>
                <w:bCs/>
                <w:sz w:val="22"/>
                <w:szCs w:val="22"/>
                <w:lang w:val="es-CO"/>
              </w:rPr>
              <w:t>.</w:t>
            </w:r>
          </w:p>
          <w:p w14:paraId="3B148908" w14:textId="77777777" w:rsidR="00546C5E" w:rsidRDefault="00546C5E" w:rsidP="00B848C8">
            <w:pPr>
              <w:jc w:val="both"/>
              <w:rPr>
                <w:rFonts w:ascii="Tahoma" w:hAnsi="Tahoma" w:cs="Tahoma"/>
                <w:bCs/>
                <w:sz w:val="22"/>
                <w:szCs w:val="22"/>
                <w:lang w:val="es-CO"/>
              </w:rPr>
            </w:pPr>
          </w:p>
          <w:p w14:paraId="2D184826" w14:textId="4E5417F7" w:rsidR="00B848C8" w:rsidRPr="005C7BE8" w:rsidRDefault="00D6380C" w:rsidP="00B848C8">
            <w:pPr>
              <w:jc w:val="both"/>
              <w:rPr>
                <w:rFonts w:ascii="Tahoma" w:hAnsi="Tahoma" w:cs="Tahoma"/>
                <w:bCs/>
                <w:sz w:val="22"/>
                <w:szCs w:val="22"/>
                <w:lang w:val="es-CO"/>
              </w:rPr>
            </w:pPr>
            <w:r>
              <w:rPr>
                <w:rFonts w:ascii="Tahoma" w:hAnsi="Tahoma" w:cs="Tahoma"/>
                <w:bCs/>
                <w:sz w:val="22"/>
                <w:szCs w:val="22"/>
                <w:lang w:val="es-CO"/>
              </w:rPr>
              <w:t xml:space="preserve">El </w:t>
            </w:r>
            <w:r w:rsidR="00B848C8">
              <w:rPr>
                <w:rFonts w:ascii="Tahoma" w:hAnsi="Tahoma" w:cs="Tahoma"/>
                <w:bCs/>
                <w:sz w:val="22"/>
                <w:szCs w:val="22"/>
                <w:lang w:val="es-CO"/>
              </w:rPr>
              <w:t>cump</w:t>
            </w:r>
            <w:r>
              <w:rPr>
                <w:rFonts w:ascii="Tahoma" w:hAnsi="Tahoma" w:cs="Tahoma"/>
                <w:bCs/>
                <w:sz w:val="22"/>
                <w:szCs w:val="22"/>
                <w:lang w:val="es-CO"/>
              </w:rPr>
              <w:t xml:space="preserve">limiento de este Subcomponente es </w:t>
            </w:r>
            <w:r w:rsidR="00B848C8">
              <w:rPr>
                <w:rFonts w:ascii="Tahoma" w:hAnsi="Tahoma" w:cs="Tahoma"/>
                <w:bCs/>
                <w:sz w:val="22"/>
                <w:szCs w:val="22"/>
                <w:lang w:val="es-CO"/>
              </w:rPr>
              <w:t xml:space="preserve">del </w:t>
            </w:r>
            <w:r w:rsidR="00DB0EC9" w:rsidRPr="00DB0EC9">
              <w:rPr>
                <w:rFonts w:ascii="Tahoma" w:hAnsi="Tahoma" w:cs="Tahoma"/>
                <w:b/>
                <w:bCs/>
                <w:sz w:val="22"/>
                <w:szCs w:val="22"/>
                <w:lang w:val="es-CO"/>
              </w:rPr>
              <w:t>10</w:t>
            </w:r>
            <w:r w:rsidR="00B848C8" w:rsidRPr="00DB0EC9">
              <w:rPr>
                <w:rFonts w:ascii="Tahoma" w:hAnsi="Tahoma" w:cs="Tahoma"/>
                <w:b/>
                <w:bCs/>
                <w:sz w:val="22"/>
                <w:szCs w:val="22"/>
                <w:lang w:val="es-CO"/>
              </w:rPr>
              <w:t>0</w:t>
            </w:r>
            <w:r w:rsidR="00B848C8" w:rsidRPr="00290898">
              <w:rPr>
                <w:rFonts w:ascii="Tahoma" w:hAnsi="Tahoma" w:cs="Tahoma"/>
                <w:b/>
                <w:bCs/>
                <w:sz w:val="22"/>
                <w:szCs w:val="22"/>
                <w:lang w:val="es-CO"/>
              </w:rPr>
              <w:t>%</w:t>
            </w:r>
            <w:r w:rsidRPr="005C7BE8">
              <w:rPr>
                <w:rFonts w:ascii="Tahoma" w:hAnsi="Tahoma" w:cs="Tahoma"/>
                <w:bCs/>
                <w:sz w:val="22"/>
                <w:szCs w:val="22"/>
                <w:lang w:val="es-CO"/>
              </w:rPr>
              <w:t xml:space="preserve">, </w:t>
            </w:r>
            <w:r w:rsidR="005C7BE8">
              <w:rPr>
                <w:rFonts w:ascii="Tahoma" w:hAnsi="Tahoma" w:cs="Tahoma"/>
                <w:bCs/>
                <w:sz w:val="22"/>
                <w:szCs w:val="22"/>
                <w:lang w:val="es-CO"/>
              </w:rPr>
              <w:t xml:space="preserve">toda vez que se cumplió con la actividad de revisar </w:t>
            </w:r>
            <w:r w:rsidR="005C7BE8" w:rsidRPr="005C7BE8">
              <w:rPr>
                <w:rFonts w:ascii="Tahoma" w:hAnsi="Tahoma" w:cs="Tahoma"/>
                <w:bCs/>
                <w:sz w:val="22"/>
                <w:szCs w:val="22"/>
                <w:lang w:val="es-CO"/>
              </w:rPr>
              <w:t xml:space="preserve">el autodiagnóstico de espacios físicos de </w:t>
            </w:r>
            <w:r w:rsidR="00290898">
              <w:rPr>
                <w:rFonts w:ascii="Tahoma" w:hAnsi="Tahoma" w:cs="Tahoma"/>
                <w:bCs/>
                <w:sz w:val="22"/>
                <w:szCs w:val="22"/>
                <w:lang w:val="es-CO"/>
              </w:rPr>
              <w:t xml:space="preserve">acuerdo con </w:t>
            </w:r>
            <w:r w:rsidR="005C7BE8" w:rsidRPr="005C7BE8">
              <w:rPr>
                <w:rFonts w:ascii="Tahoma" w:hAnsi="Tahoma" w:cs="Tahoma"/>
                <w:bCs/>
                <w:sz w:val="22"/>
                <w:szCs w:val="22"/>
                <w:lang w:val="es-CO"/>
              </w:rPr>
              <w:t>los lineamientos de accesibilidad</w:t>
            </w:r>
            <w:r w:rsidR="00960816">
              <w:rPr>
                <w:rFonts w:ascii="Tahoma" w:hAnsi="Tahoma" w:cs="Tahoma"/>
                <w:bCs/>
                <w:sz w:val="22"/>
                <w:szCs w:val="22"/>
                <w:lang w:val="es-CO"/>
              </w:rPr>
              <w:t xml:space="preserve">, además del </w:t>
            </w:r>
            <w:r w:rsidR="005C7BE8" w:rsidRPr="005C7BE8">
              <w:rPr>
                <w:rFonts w:ascii="Tahoma" w:hAnsi="Tahoma" w:cs="Tahoma"/>
                <w:bCs/>
                <w:sz w:val="22"/>
                <w:szCs w:val="22"/>
                <w:lang w:val="es-CO"/>
              </w:rPr>
              <w:t>Acta de reunión</w:t>
            </w:r>
            <w:r w:rsidR="00B848C8" w:rsidRPr="005C7BE8">
              <w:rPr>
                <w:rFonts w:ascii="Tahoma" w:hAnsi="Tahoma" w:cs="Tahoma"/>
                <w:bCs/>
                <w:sz w:val="22"/>
                <w:szCs w:val="22"/>
                <w:lang w:val="es-CO"/>
              </w:rPr>
              <w:t>.</w:t>
            </w:r>
          </w:p>
          <w:p w14:paraId="1794960D" w14:textId="77777777" w:rsidR="00B848C8" w:rsidRDefault="00B848C8" w:rsidP="00B848C8">
            <w:pPr>
              <w:jc w:val="both"/>
              <w:rPr>
                <w:rFonts w:ascii="Tahoma" w:hAnsi="Tahoma" w:cs="Tahoma"/>
                <w:b/>
                <w:bCs/>
                <w:sz w:val="22"/>
                <w:szCs w:val="22"/>
                <w:lang w:val="es-CO"/>
              </w:rPr>
            </w:pPr>
          </w:p>
          <w:p w14:paraId="7BAD812F" w14:textId="6B204ADF" w:rsidR="00B848C8" w:rsidRDefault="00B848C8" w:rsidP="00B81FF5">
            <w:pPr>
              <w:jc w:val="both"/>
              <w:rPr>
                <w:rFonts w:ascii="Tahoma" w:hAnsi="Tahoma" w:cs="Tahoma"/>
                <w:b/>
                <w:bCs/>
                <w:sz w:val="22"/>
                <w:szCs w:val="22"/>
                <w:lang w:val="es-CO"/>
              </w:rPr>
            </w:pPr>
            <w:r w:rsidRPr="00DF385F">
              <w:rPr>
                <w:rFonts w:ascii="Tahoma" w:hAnsi="Tahoma" w:cs="Tahoma"/>
                <w:b/>
                <w:bCs/>
                <w:sz w:val="22"/>
                <w:szCs w:val="22"/>
                <w:lang w:val="es-CO"/>
              </w:rPr>
              <w:t>Subcomponente 5</w:t>
            </w:r>
            <w:r>
              <w:rPr>
                <w:rFonts w:ascii="Tahoma" w:hAnsi="Tahoma" w:cs="Tahoma"/>
                <w:b/>
                <w:bCs/>
                <w:sz w:val="22"/>
                <w:szCs w:val="22"/>
                <w:lang w:val="es-CO"/>
              </w:rPr>
              <w:t xml:space="preserve">: </w:t>
            </w:r>
            <w:r w:rsidRPr="00DF385F">
              <w:rPr>
                <w:rFonts w:ascii="Tahoma" w:hAnsi="Tahoma" w:cs="Tahoma"/>
                <w:b/>
                <w:bCs/>
                <w:sz w:val="22"/>
                <w:szCs w:val="22"/>
                <w:lang w:val="es-CO"/>
              </w:rPr>
              <w:t>MONITOREO DEL ACCESO A</w:t>
            </w:r>
            <w:r>
              <w:rPr>
                <w:rFonts w:ascii="Tahoma" w:hAnsi="Tahoma" w:cs="Tahoma"/>
                <w:b/>
                <w:bCs/>
                <w:sz w:val="22"/>
                <w:szCs w:val="22"/>
                <w:lang w:val="es-CO"/>
              </w:rPr>
              <w:t xml:space="preserve"> </w:t>
            </w:r>
            <w:r w:rsidRPr="00DF385F">
              <w:rPr>
                <w:rFonts w:ascii="Tahoma" w:hAnsi="Tahoma" w:cs="Tahoma"/>
                <w:b/>
                <w:bCs/>
                <w:sz w:val="22"/>
                <w:szCs w:val="22"/>
                <w:lang w:val="es-CO"/>
              </w:rPr>
              <w:t>LA INFORMACIÓN PÚBLICA</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w:t>
            </w:r>
            <w:r w:rsidR="006B5632">
              <w:rPr>
                <w:rFonts w:ascii="Tahoma" w:hAnsi="Tahoma" w:cs="Tahoma"/>
                <w:bCs/>
                <w:sz w:val="22"/>
                <w:szCs w:val="22"/>
                <w:lang w:val="es-CO"/>
              </w:rPr>
              <w:t xml:space="preserve"> publicado el Informe de Solicitudes de Acceso a Información correspondiente al </w:t>
            </w:r>
            <w:r w:rsidR="00E37E6D">
              <w:rPr>
                <w:rFonts w:ascii="Tahoma" w:hAnsi="Tahoma" w:cs="Tahoma"/>
                <w:bCs/>
                <w:sz w:val="22"/>
                <w:szCs w:val="22"/>
                <w:lang w:val="es-CO"/>
              </w:rPr>
              <w:t>Primer Semestre de 2017;</w:t>
            </w:r>
            <w:r w:rsidR="002C2AF5">
              <w:rPr>
                <w:rFonts w:ascii="Tahoma" w:hAnsi="Tahoma" w:cs="Tahoma"/>
                <w:bCs/>
                <w:sz w:val="22"/>
                <w:szCs w:val="22"/>
                <w:lang w:val="es-CO"/>
              </w:rPr>
              <w:t xml:space="preserve"> </w:t>
            </w:r>
            <w:r w:rsidR="00E37E6D">
              <w:rPr>
                <w:rFonts w:ascii="Tahoma" w:hAnsi="Tahoma" w:cs="Tahoma"/>
                <w:bCs/>
                <w:sz w:val="22"/>
                <w:szCs w:val="22"/>
                <w:lang w:val="es-CO"/>
              </w:rPr>
              <w:t xml:space="preserve">el </w:t>
            </w:r>
            <w:r w:rsidR="006B5632">
              <w:rPr>
                <w:rFonts w:ascii="Tahoma" w:hAnsi="Tahoma" w:cs="Tahoma"/>
                <w:bCs/>
                <w:sz w:val="22"/>
                <w:szCs w:val="22"/>
                <w:lang w:val="es-CO"/>
              </w:rPr>
              <w:t xml:space="preserve">informe </w:t>
            </w:r>
            <w:r w:rsidR="00E37E6D">
              <w:rPr>
                <w:rFonts w:ascii="Tahoma" w:hAnsi="Tahoma" w:cs="Tahoma"/>
                <w:bCs/>
                <w:sz w:val="22"/>
                <w:szCs w:val="22"/>
                <w:lang w:val="es-CO"/>
              </w:rPr>
              <w:t>de</w:t>
            </w:r>
            <w:r w:rsidR="006B5632">
              <w:rPr>
                <w:rFonts w:ascii="Tahoma" w:hAnsi="Tahoma" w:cs="Tahoma"/>
                <w:bCs/>
                <w:sz w:val="22"/>
                <w:szCs w:val="22"/>
                <w:lang w:val="es-CO"/>
              </w:rPr>
              <w:t xml:space="preserve">l </w:t>
            </w:r>
            <w:r w:rsidR="00E37E6D">
              <w:rPr>
                <w:rFonts w:ascii="Tahoma" w:hAnsi="Tahoma" w:cs="Tahoma"/>
                <w:bCs/>
                <w:sz w:val="22"/>
                <w:szCs w:val="22"/>
                <w:lang w:val="es-CO"/>
              </w:rPr>
              <w:t>segundo</w:t>
            </w:r>
            <w:r w:rsidR="006B5632">
              <w:rPr>
                <w:rFonts w:ascii="Tahoma" w:hAnsi="Tahoma" w:cs="Tahoma"/>
                <w:bCs/>
                <w:sz w:val="22"/>
                <w:szCs w:val="22"/>
                <w:lang w:val="es-CO"/>
              </w:rPr>
              <w:t xml:space="preserve"> semestre de 2017, </w:t>
            </w:r>
            <w:r w:rsidR="00E37E6D">
              <w:rPr>
                <w:rFonts w:ascii="Tahoma" w:hAnsi="Tahoma" w:cs="Tahoma"/>
                <w:bCs/>
                <w:sz w:val="22"/>
                <w:szCs w:val="22"/>
                <w:lang w:val="es-CO"/>
              </w:rPr>
              <w:t xml:space="preserve">con corte al 31 de diciembre de 2017, será publicado en enero de 2018, </w:t>
            </w:r>
            <w:r>
              <w:rPr>
                <w:rFonts w:ascii="Tahoma" w:hAnsi="Tahoma" w:cs="Tahoma"/>
                <w:bCs/>
                <w:sz w:val="22"/>
                <w:szCs w:val="22"/>
                <w:lang w:val="es-CO"/>
              </w:rPr>
              <w:t xml:space="preserve">por lo </w:t>
            </w:r>
            <w:r w:rsidR="00C86812">
              <w:rPr>
                <w:rFonts w:ascii="Tahoma" w:hAnsi="Tahoma" w:cs="Tahoma"/>
                <w:bCs/>
                <w:sz w:val="22"/>
                <w:szCs w:val="22"/>
                <w:lang w:val="es-CO"/>
              </w:rPr>
              <w:t>tanto,</w:t>
            </w:r>
            <w:r w:rsidR="006B5632">
              <w:rPr>
                <w:rFonts w:ascii="Tahoma" w:hAnsi="Tahoma" w:cs="Tahoma"/>
                <w:bCs/>
                <w:sz w:val="22"/>
                <w:szCs w:val="22"/>
                <w:lang w:val="es-CO"/>
              </w:rPr>
              <w:t xml:space="preserve"> el avance de cumplimiento es </w:t>
            </w:r>
            <w:r>
              <w:rPr>
                <w:rFonts w:ascii="Tahoma" w:hAnsi="Tahoma" w:cs="Tahoma"/>
                <w:bCs/>
                <w:sz w:val="22"/>
                <w:szCs w:val="22"/>
                <w:lang w:val="es-CO"/>
              </w:rPr>
              <w:t xml:space="preserve">del </w:t>
            </w:r>
            <w:r w:rsidR="00DB0EC9">
              <w:rPr>
                <w:rFonts w:ascii="Tahoma" w:hAnsi="Tahoma" w:cs="Tahoma"/>
                <w:b/>
                <w:bCs/>
                <w:sz w:val="22"/>
                <w:szCs w:val="22"/>
                <w:lang w:val="es-CO"/>
              </w:rPr>
              <w:t>100</w:t>
            </w:r>
            <w:r w:rsidRPr="0018757A">
              <w:rPr>
                <w:rFonts w:ascii="Tahoma" w:hAnsi="Tahoma" w:cs="Tahoma"/>
                <w:b/>
                <w:bCs/>
                <w:sz w:val="22"/>
                <w:szCs w:val="22"/>
                <w:lang w:val="es-CO"/>
              </w:rPr>
              <w:t>%.</w:t>
            </w:r>
          </w:p>
          <w:p w14:paraId="07B7E6DC" w14:textId="431741FC" w:rsidR="00F134A2" w:rsidRPr="00B848C8" w:rsidRDefault="00F134A2" w:rsidP="00B81FF5">
            <w:pPr>
              <w:jc w:val="both"/>
              <w:rPr>
                <w:rFonts w:ascii="Tahoma" w:hAnsi="Tahoma" w:cs="Tahoma"/>
                <w:b/>
                <w:bCs/>
                <w:sz w:val="22"/>
                <w:szCs w:val="22"/>
                <w:lang w:val="es-CO"/>
              </w:rPr>
            </w:pPr>
          </w:p>
        </w:tc>
      </w:tr>
      <w:tr w:rsidR="00177FB5" w:rsidRPr="00880DA6" w14:paraId="1B0BD2ED" w14:textId="77777777" w:rsidTr="00227E45">
        <w:trPr>
          <w:trHeight w:val="660"/>
        </w:trPr>
        <w:tc>
          <w:tcPr>
            <w:tcW w:w="9054" w:type="dxa"/>
          </w:tcPr>
          <w:p w14:paraId="7F9BFA4D" w14:textId="77777777" w:rsidR="00311BFF" w:rsidRPr="00311BFF" w:rsidRDefault="00311BFF" w:rsidP="009C1DC3">
            <w:pPr>
              <w:jc w:val="both"/>
              <w:rPr>
                <w:rFonts w:ascii="Tahoma" w:hAnsi="Tahoma" w:cs="Tahoma"/>
                <w:b/>
                <w:bCs/>
                <w:sz w:val="22"/>
                <w:szCs w:val="22"/>
                <w:lang w:val="es-CO"/>
              </w:rPr>
            </w:pPr>
            <w:r w:rsidRPr="00311BFF">
              <w:rPr>
                <w:rFonts w:ascii="Tahoma" w:hAnsi="Tahoma" w:cs="Tahoma"/>
                <w:b/>
                <w:bCs/>
                <w:sz w:val="22"/>
                <w:szCs w:val="22"/>
              </w:rPr>
              <w:lastRenderedPageBreak/>
              <w:t xml:space="preserve">6.5 </w:t>
            </w:r>
            <w:r w:rsidRPr="00311BFF">
              <w:rPr>
                <w:rFonts w:ascii="Tahoma" w:hAnsi="Tahoma" w:cs="Tahoma"/>
                <w:b/>
                <w:bCs/>
                <w:sz w:val="22"/>
                <w:szCs w:val="22"/>
                <w:lang w:val="es-CO"/>
              </w:rPr>
              <w:t>COMPONENTE INICIATIVAS ADICIONALES</w:t>
            </w:r>
          </w:p>
          <w:p w14:paraId="305E0E74" w14:textId="77777777" w:rsidR="00177FB5" w:rsidRDefault="00177FB5" w:rsidP="00B848C8">
            <w:pPr>
              <w:ind w:left="708"/>
              <w:jc w:val="both"/>
              <w:rPr>
                <w:rFonts w:ascii="Tahoma" w:hAnsi="Tahoma" w:cs="Tahoma"/>
                <w:b/>
                <w:bCs/>
                <w:sz w:val="22"/>
                <w:szCs w:val="22"/>
              </w:rPr>
            </w:pPr>
          </w:p>
          <w:p w14:paraId="66C3D041" w14:textId="355F0FE3" w:rsidR="006C7250" w:rsidRDefault="006C7883" w:rsidP="00311BFF">
            <w:pPr>
              <w:jc w:val="both"/>
              <w:rPr>
                <w:rFonts w:ascii="Tahoma" w:hAnsi="Tahoma" w:cs="Tahoma"/>
                <w:bCs/>
                <w:sz w:val="22"/>
                <w:szCs w:val="22"/>
                <w:lang w:val="es-CO"/>
              </w:rPr>
            </w:pPr>
            <w:r>
              <w:rPr>
                <w:rFonts w:ascii="Tahoma" w:hAnsi="Tahoma" w:cs="Tahoma"/>
                <w:b/>
                <w:bCs/>
                <w:sz w:val="22"/>
                <w:szCs w:val="22"/>
                <w:lang w:val="es-CO"/>
              </w:rPr>
              <w:t>POLITÍCAS PARA LA GESTIÓN Í</w:t>
            </w:r>
            <w:r w:rsidR="00311BFF" w:rsidRPr="00FE54F3">
              <w:rPr>
                <w:rFonts w:ascii="Tahoma" w:hAnsi="Tahoma" w:cs="Tahoma"/>
                <w:b/>
                <w:bCs/>
                <w:sz w:val="22"/>
                <w:szCs w:val="22"/>
                <w:lang w:val="es-CO"/>
              </w:rPr>
              <w:t>NTEGRA</w:t>
            </w:r>
            <w:r w:rsidR="00311BFF">
              <w:rPr>
                <w:rFonts w:ascii="Tahoma" w:hAnsi="Tahoma" w:cs="Tahoma"/>
                <w:b/>
                <w:bCs/>
                <w:sz w:val="22"/>
                <w:szCs w:val="22"/>
                <w:lang w:val="es-CO"/>
              </w:rPr>
              <w:t xml:space="preserve">: </w:t>
            </w:r>
            <w:r w:rsidR="00CA0AFE" w:rsidRPr="00CA0AFE">
              <w:rPr>
                <w:rFonts w:ascii="Tahoma" w:hAnsi="Tahoma" w:cs="Tahoma"/>
                <w:bCs/>
                <w:sz w:val="22"/>
                <w:szCs w:val="22"/>
                <w:lang w:val="es-CO"/>
              </w:rPr>
              <w:t>Para</w:t>
            </w:r>
            <w:r w:rsidR="00CA0AFE">
              <w:rPr>
                <w:rFonts w:ascii="Tahoma" w:hAnsi="Tahoma" w:cs="Tahoma"/>
                <w:b/>
                <w:bCs/>
                <w:sz w:val="22"/>
                <w:szCs w:val="22"/>
                <w:lang w:val="es-CO"/>
              </w:rPr>
              <w:t xml:space="preserve"> </w:t>
            </w:r>
            <w:r w:rsidR="00CA0AFE" w:rsidRPr="00CA0AFE">
              <w:rPr>
                <w:rFonts w:ascii="Tahoma" w:hAnsi="Tahoma" w:cs="Tahoma"/>
                <w:bCs/>
                <w:sz w:val="22"/>
                <w:szCs w:val="22"/>
                <w:lang w:val="es-CO"/>
              </w:rPr>
              <w:t xml:space="preserve">este Subcomponente se definieron 3 </w:t>
            </w:r>
            <w:r w:rsidR="00CA0AFE" w:rsidRPr="00CA0AFE">
              <w:rPr>
                <w:rFonts w:ascii="Tahoma" w:hAnsi="Tahoma" w:cs="Tahoma"/>
                <w:bCs/>
                <w:sz w:val="22"/>
                <w:szCs w:val="22"/>
                <w:lang w:val="es-CO"/>
              </w:rPr>
              <w:lastRenderedPageBreak/>
              <w:t>acciones,</w:t>
            </w:r>
            <w:r w:rsidR="00311BFF" w:rsidRPr="00CA0AFE">
              <w:rPr>
                <w:rFonts w:ascii="Tahoma" w:hAnsi="Tahoma" w:cs="Tahoma"/>
                <w:bCs/>
                <w:sz w:val="22"/>
                <w:szCs w:val="22"/>
                <w:lang w:val="es-CO"/>
              </w:rPr>
              <w:t xml:space="preserve"> </w:t>
            </w:r>
            <w:r w:rsidR="00733F5D">
              <w:rPr>
                <w:rFonts w:ascii="Tahoma" w:hAnsi="Tahoma" w:cs="Tahoma"/>
                <w:bCs/>
                <w:sz w:val="22"/>
                <w:szCs w:val="22"/>
                <w:lang w:val="es-CO"/>
              </w:rPr>
              <w:t xml:space="preserve">de las cuales </w:t>
            </w:r>
            <w:r w:rsidR="00C87BB2">
              <w:rPr>
                <w:rFonts w:ascii="Tahoma" w:hAnsi="Tahoma" w:cs="Tahoma"/>
                <w:bCs/>
                <w:sz w:val="22"/>
                <w:szCs w:val="22"/>
                <w:lang w:val="es-CO"/>
              </w:rPr>
              <w:t>2 se cumplieron</w:t>
            </w:r>
            <w:r w:rsidR="00E10885">
              <w:rPr>
                <w:rFonts w:ascii="Tahoma" w:hAnsi="Tahoma" w:cs="Tahoma"/>
                <w:bCs/>
                <w:sz w:val="22"/>
                <w:szCs w:val="22"/>
                <w:lang w:val="es-CO"/>
              </w:rPr>
              <w:t xml:space="preserve"> y</w:t>
            </w:r>
            <w:r w:rsidR="00740819">
              <w:rPr>
                <w:rFonts w:ascii="Tahoma" w:hAnsi="Tahoma" w:cs="Tahoma"/>
                <w:bCs/>
                <w:sz w:val="22"/>
                <w:szCs w:val="22"/>
                <w:lang w:val="es-CO"/>
              </w:rPr>
              <w:t xml:space="preserve"> se encuentra </w:t>
            </w:r>
            <w:r w:rsidR="00C92FEE">
              <w:rPr>
                <w:rFonts w:ascii="Tahoma" w:hAnsi="Tahoma" w:cs="Tahoma"/>
                <w:bCs/>
                <w:sz w:val="22"/>
                <w:szCs w:val="22"/>
                <w:lang w:val="es-CO"/>
              </w:rPr>
              <w:t xml:space="preserve">parcialmente </w:t>
            </w:r>
            <w:r w:rsidR="00733F5D">
              <w:rPr>
                <w:rFonts w:ascii="Tahoma" w:hAnsi="Tahoma" w:cs="Tahoma"/>
                <w:bCs/>
                <w:sz w:val="22"/>
                <w:szCs w:val="22"/>
                <w:lang w:val="es-CO"/>
              </w:rPr>
              <w:t>cumplida la de revisar y modificar el Código de Ética de ser necesario</w:t>
            </w:r>
            <w:r w:rsidR="006C7250">
              <w:rPr>
                <w:rFonts w:ascii="Tahoma" w:hAnsi="Tahoma" w:cs="Tahoma"/>
                <w:bCs/>
                <w:sz w:val="22"/>
                <w:szCs w:val="22"/>
                <w:lang w:val="es-CO"/>
              </w:rPr>
              <w:t xml:space="preserve">; en este sentido, se observa </w:t>
            </w:r>
            <w:r w:rsidR="006C7250" w:rsidRPr="006C7250">
              <w:rPr>
                <w:rFonts w:ascii="Tahoma" w:hAnsi="Tahoma" w:cs="Tahoma"/>
                <w:bCs/>
                <w:sz w:val="22"/>
                <w:szCs w:val="22"/>
                <w:lang w:val="es-CO"/>
              </w:rPr>
              <w:t xml:space="preserve">Acta de Reunión del día 24 de agosto de 2017, </w:t>
            </w:r>
            <w:r w:rsidR="006C7250">
              <w:rPr>
                <w:rFonts w:ascii="Tahoma" w:hAnsi="Tahoma" w:cs="Tahoma"/>
                <w:bCs/>
                <w:sz w:val="22"/>
                <w:szCs w:val="22"/>
                <w:lang w:val="es-CO"/>
              </w:rPr>
              <w:t xml:space="preserve">en la </w:t>
            </w:r>
            <w:r w:rsidR="006C7250" w:rsidRPr="006C7250">
              <w:rPr>
                <w:rFonts w:ascii="Tahoma" w:hAnsi="Tahoma" w:cs="Tahoma"/>
                <w:bCs/>
                <w:sz w:val="22"/>
                <w:szCs w:val="22"/>
                <w:lang w:val="es-CO"/>
              </w:rPr>
              <w:t>que se realizó revisión del Código de Ética</w:t>
            </w:r>
            <w:r w:rsidR="006C7250">
              <w:rPr>
                <w:rFonts w:ascii="Tahoma" w:hAnsi="Tahoma" w:cs="Tahoma"/>
                <w:bCs/>
                <w:sz w:val="22"/>
                <w:szCs w:val="22"/>
                <w:lang w:val="es-CO"/>
              </w:rPr>
              <w:t xml:space="preserve"> y se determinó que era necesario ajustarlo.</w:t>
            </w:r>
          </w:p>
          <w:p w14:paraId="38B4C6C5" w14:textId="77777777" w:rsidR="006C7250" w:rsidRDefault="006C7250" w:rsidP="00311BFF">
            <w:pPr>
              <w:jc w:val="both"/>
              <w:rPr>
                <w:rFonts w:ascii="Tahoma" w:hAnsi="Tahoma" w:cs="Tahoma"/>
                <w:bCs/>
                <w:sz w:val="22"/>
                <w:szCs w:val="22"/>
                <w:lang w:val="es-CO"/>
              </w:rPr>
            </w:pPr>
          </w:p>
          <w:p w14:paraId="7022A1FE" w14:textId="0952BB10" w:rsidR="00F134A2" w:rsidRDefault="006C7250" w:rsidP="00311BFF">
            <w:pPr>
              <w:jc w:val="both"/>
              <w:rPr>
                <w:rFonts w:ascii="Tahoma" w:hAnsi="Tahoma" w:cs="Tahoma"/>
                <w:b/>
                <w:bCs/>
                <w:sz w:val="22"/>
                <w:szCs w:val="22"/>
                <w:lang w:val="es-CO"/>
              </w:rPr>
            </w:pPr>
            <w:r>
              <w:rPr>
                <w:rFonts w:ascii="Tahoma" w:hAnsi="Tahoma" w:cs="Tahoma"/>
                <w:bCs/>
                <w:sz w:val="22"/>
                <w:szCs w:val="22"/>
                <w:lang w:val="es-CO"/>
              </w:rPr>
              <w:t xml:space="preserve">Este subcomponente, se valor en un avance de cumplimiento del </w:t>
            </w:r>
            <w:r w:rsidRPr="006C7250">
              <w:rPr>
                <w:rFonts w:ascii="Tahoma" w:hAnsi="Tahoma" w:cs="Tahoma"/>
                <w:b/>
                <w:bCs/>
                <w:sz w:val="22"/>
                <w:szCs w:val="22"/>
                <w:lang w:val="es-CO"/>
              </w:rPr>
              <w:t>83,33%.</w:t>
            </w:r>
          </w:p>
          <w:p w14:paraId="2E65584C" w14:textId="77777777" w:rsidR="009A027A" w:rsidRPr="0018757A" w:rsidRDefault="009A027A" w:rsidP="00311BFF">
            <w:pPr>
              <w:jc w:val="both"/>
              <w:rPr>
                <w:rFonts w:ascii="Tahoma" w:hAnsi="Tahoma" w:cs="Tahoma"/>
                <w:b/>
                <w:bCs/>
                <w:sz w:val="22"/>
                <w:szCs w:val="22"/>
                <w:lang w:val="es-CO"/>
              </w:rPr>
            </w:pPr>
          </w:p>
          <w:p w14:paraId="55C570F2" w14:textId="513064E9" w:rsidR="00197694" w:rsidRDefault="00262B92" w:rsidP="00311BFF">
            <w:pPr>
              <w:jc w:val="both"/>
              <w:rPr>
                <w:rFonts w:ascii="Tahoma" w:hAnsi="Tahoma" w:cs="Tahoma"/>
                <w:bCs/>
                <w:sz w:val="22"/>
                <w:szCs w:val="22"/>
                <w:lang w:val="es-CO"/>
              </w:rPr>
            </w:pPr>
            <w:r w:rsidRPr="00FE54F3">
              <w:rPr>
                <w:rFonts w:ascii="Tahoma" w:hAnsi="Tahoma" w:cs="Tahoma"/>
                <w:b/>
                <w:bCs/>
                <w:sz w:val="22"/>
                <w:szCs w:val="22"/>
                <w:lang w:val="es-CO"/>
              </w:rPr>
              <w:t>FRENTE A LOS GRUPOS DE INTERES</w:t>
            </w:r>
            <w:r w:rsidR="00311BFF" w:rsidRPr="0060165C">
              <w:rPr>
                <w:rFonts w:ascii="Tahoma" w:hAnsi="Tahoma" w:cs="Tahoma"/>
                <w:bCs/>
                <w:sz w:val="22"/>
                <w:szCs w:val="22"/>
                <w:lang w:val="es-CO"/>
              </w:rPr>
              <w:t xml:space="preserve">: </w:t>
            </w:r>
            <w:r w:rsidR="000925F9">
              <w:rPr>
                <w:rFonts w:ascii="Tahoma" w:hAnsi="Tahoma" w:cs="Tahoma"/>
                <w:bCs/>
                <w:sz w:val="22"/>
                <w:szCs w:val="22"/>
                <w:lang w:val="es-CO"/>
              </w:rPr>
              <w:t xml:space="preserve">Este subcomponente establece 2 acciones, de las cuales 1 se encuentra en ejecución, toda vez que tiene como fecha de cumplimiento hasta el 31 de diciembre de 2017, y la otra </w:t>
            </w:r>
            <w:r w:rsidR="00197694">
              <w:rPr>
                <w:rFonts w:ascii="Tahoma" w:hAnsi="Tahoma" w:cs="Tahoma"/>
                <w:bCs/>
                <w:sz w:val="22"/>
                <w:szCs w:val="22"/>
                <w:lang w:val="es-CO"/>
              </w:rPr>
              <w:t xml:space="preserve">actividad </w:t>
            </w:r>
            <w:r w:rsidR="000925F9">
              <w:rPr>
                <w:rFonts w:ascii="Tahoma" w:hAnsi="Tahoma" w:cs="Tahoma"/>
                <w:bCs/>
                <w:sz w:val="22"/>
                <w:szCs w:val="22"/>
                <w:lang w:val="es-CO"/>
              </w:rPr>
              <w:t xml:space="preserve">es Realizar Diálogos para Más Oportunidades con la Comunidad, </w:t>
            </w:r>
            <w:r w:rsidR="00197694">
              <w:rPr>
                <w:rFonts w:ascii="Tahoma" w:hAnsi="Tahoma" w:cs="Tahoma"/>
                <w:bCs/>
                <w:sz w:val="22"/>
                <w:szCs w:val="22"/>
                <w:lang w:val="es-CO"/>
              </w:rPr>
              <w:t xml:space="preserve">para </w:t>
            </w:r>
            <w:r w:rsidR="000925F9">
              <w:rPr>
                <w:rFonts w:ascii="Tahoma" w:hAnsi="Tahoma" w:cs="Tahoma"/>
                <w:bCs/>
                <w:sz w:val="22"/>
                <w:szCs w:val="22"/>
                <w:lang w:val="es-CO"/>
              </w:rPr>
              <w:t xml:space="preserve">la cual se evidencia </w:t>
            </w:r>
            <w:r w:rsidR="00197694">
              <w:rPr>
                <w:rFonts w:ascii="Tahoma" w:hAnsi="Tahoma" w:cs="Tahoma"/>
                <w:bCs/>
                <w:sz w:val="22"/>
                <w:szCs w:val="22"/>
                <w:lang w:val="es-CO"/>
              </w:rPr>
              <w:t xml:space="preserve">el </w:t>
            </w:r>
            <w:r w:rsidR="00197694" w:rsidRPr="00197694">
              <w:rPr>
                <w:rFonts w:ascii="Tahoma" w:hAnsi="Tahoma" w:cs="Tahoma"/>
                <w:bCs/>
                <w:sz w:val="22"/>
                <w:szCs w:val="22"/>
                <w:lang w:val="es-CO"/>
              </w:rPr>
              <w:t xml:space="preserve">oficio S.S.A 225 del 28 de agosto de 2017, </w:t>
            </w:r>
            <w:r w:rsidR="00197694">
              <w:rPr>
                <w:rFonts w:ascii="Tahoma" w:hAnsi="Tahoma" w:cs="Tahoma"/>
                <w:bCs/>
                <w:sz w:val="22"/>
                <w:szCs w:val="22"/>
                <w:lang w:val="es-CO"/>
              </w:rPr>
              <w:t xml:space="preserve">en el cual solicitan </w:t>
            </w:r>
            <w:r w:rsidR="00197694" w:rsidRPr="00197694">
              <w:rPr>
                <w:rFonts w:ascii="Tahoma" w:hAnsi="Tahoma" w:cs="Tahoma"/>
                <w:bCs/>
                <w:sz w:val="22"/>
                <w:szCs w:val="22"/>
                <w:lang w:val="es-CO"/>
              </w:rPr>
              <w:t>cambio de la actividad</w:t>
            </w:r>
            <w:r w:rsidR="00197694">
              <w:rPr>
                <w:rFonts w:ascii="Tahoma" w:hAnsi="Tahoma" w:cs="Tahoma"/>
                <w:bCs/>
                <w:sz w:val="22"/>
                <w:szCs w:val="22"/>
                <w:lang w:val="es-CO"/>
              </w:rPr>
              <w:t>,</w:t>
            </w:r>
            <w:r w:rsidR="00197694" w:rsidRPr="00197694">
              <w:rPr>
                <w:rFonts w:ascii="Tahoma" w:hAnsi="Tahoma" w:cs="Tahoma"/>
                <w:bCs/>
                <w:sz w:val="22"/>
                <w:szCs w:val="22"/>
                <w:lang w:val="es-CO"/>
              </w:rPr>
              <w:t xml:space="preserve"> por Diálogos en vivo a través de </w:t>
            </w:r>
            <w:proofErr w:type="spellStart"/>
            <w:r w:rsidR="00197694" w:rsidRPr="00197694">
              <w:rPr>
                <w:rFonts w:ascii="Tahoma" w:hAnsi="Tahoma" w:cs="Tahoma"/>
                <w:bCs/>
                <w:sz w:val="22"/>
                <w:szCs w:val="22"/>
                <w:lang w:val="es-CO"/>
              </w:rPr>
              <w:t>facebook</w:t>
            </w:r>
            <w:proofErr w:type="spellEnd"/>
            <w:r w:rsidR="00197694" w:rsidRPr="00197694">
              <w:rPr>
                <w:rFonts w:ascii="Tahoma" w:hAnsi="Tahoma" w:cs="Tahoma"/>
                <w:bCs/>
                <w:sz w:val="22"/>
                <w:szCs w:val="22"/>
                <w:lang w:val="es-CO"/>
              </w:rPr>
              <w:t xml:space="preserve"> </w:t>
            </w:r>
            <w:proofErr w:type="spellStart"/>
            <w:r w:rsidR="00197694" w:rsidRPr="00197694">
              <w:rPr>
                <w:rFonts w:ascii="Tahoma" w:hAnsi="Tahoma" w:cs="Tahoma"/>
                <w:bCs/>
                <w:sz w:val="22"/>
                <w:szCs w:val="22"/>
                <w:lang w:val="es-CO"/>
              </w:rPr>
              <w:t>live</w:t>
            </w:r>
            <w:proofErr w:type="spellEnd"/>
            <w:r w:rsidR="00197694" w:rsidRPr="00197694">
              <w:rPr>
                <w:rFonts w:ascii="Tahoma" w:hAnsi="Tahoma" w:cs="Tahoma"/>
                <w:bCs/>
                <w:sz w:val="22"/>
                <w:szCs w:val="22"/>
                <w:lang w:val="es-CO"/>
              </w:rPr>
              <w:t>, grabado en la plataforma videos</w:t>
            </w:r>
            <w:r w:rsidR="00197694">
              <w:rPr>
                <w:rFonts w:ascii="Tahoma" w:hAnsi="Tahoma" w:cs="Tahoma"/>
                <w:bCs/>
                <w:sz w:val="22"/>
                <w:szCs w:val="22"/>
                <w:lang w:val="es-CO"/>
              </w:rPr>
              <w:t>.</w:t>
            </w:r>
          </w:p>
          <w:p w14:paraId="74D40E35" w14:textId="77777777" w:rsidR="00197694" w:rsidRDefault="00197694" w:rsidP="00311BFF">
            <w:pPr>
              <w:jc w:val="both"/>
              <w:rPr>
                <w:rFonts w:ascii="Tahoma" w:hAnsi="Tahoma" w:cs="Tahoma"/>
                <w:bCs/>
                <w:sz w:val="22"/>
                <w:szCs w:val="22"/>
                <w:lang w:val="es-CO"/>
              </w:rPr>
            </w:pPr>
          </w:p>
          <w:p w14:paraId="7163E147" w14:textId="5BE29B12" w:rsidR="00311BFF" w:rsidRDefault="00197694" w:rsidP="00311BFF">
            <w:pPr>
              <w:jc w:val="both"/>
              <w:rPr>
                <w:rFonts w:ascii="Tahoma" w:hAnsi="Tahoma" w:cs="Tahoma"/>
                <w:bCs/>
                <w:sz w:val="22"/>
                <w:szCs w:val="22"/>
                <w:lang w:val="es-CO"/>
              </w:rPr>
            </w:pPr>
            <w:r>
              <w:rPr>
                <w:rFonts w:ascii="Tahoma" w:hAnsi="Tahoma" w:cs="Tahoma"/>
                <w:bCs/>
                <w:sz w:val="22"/>
                <w:szCs w:val="22"/>
                <w:lang w:val="es-CO"/>
              </w:rPr>
              <w:t xml:space="preserve">Este subcomponente se valora con un cumplimiento del </w:t>
            </w:r>
            <w:r w:rsidRPr="00197694">
              <w:rPr>
                <w:rFonts w:ascii="Tahoma" w:hAnsi="Tahoma" w:cs="Tahoma"/>
                <w:b/>
                <w:bCs/>
                <w:sz w:val="22"/>
                <w:szCs w:val="22"/>
                <w:lang w:val="es-CO"/>
              </w:rPr>
              <w:t>50%.</w:t>
            </w:r>
          </w:p>
          <w:p w14:paraId="21C16DAC" w14:textId="77777777" w:rsidR="00197694" w:rsidRPr="0060165C" w:rsidRDefault="00197694" w:rsidP="00311BFF">
            <w:pPr>
              <w:jc w:val="both"/>
              <w:rPr>
                <w:rFonts w:ascii="Tahoma" w:hAnsi="Tahoma" w:cs="Tahoma"/>
                <w:bCs/>
                <w:sz w:val="22"/>
                <w:szCs w:val="22"/>
                <w:lang w:val="es-CO"/>
              </w:rPr>
            </w:pPr>
          </w:p>
          <w:p w14:paraId="5629B24F" w14:textId="22AE5D16" w:rsidR="00311BFF" w:rsidRDefault="00311BFF" w:rsidP="00767617">
            <w:pPr>
              <w:jc w:val="both"/>
              <w:rPr>
                <w:rFonts w:ascii="Tahoma" w:hAnsi="Tahoma" w:cs="Tahoma"/>
                <w:b/>
                <w:bCs/>
                <w:sz w:val="22"/>
                <w:szCs w:val="22"/>
                <w:lang w:val="es-CO"/>
              </w:rPr>
            </w:pPr>
            <w:r w:rsidRPr="00FE54F3">
              <w:rPr>
                <w:rFonts w:ascii="Tahoma" w:hAnsi="Tahoma" w:cs="Tahoma"/>
                <w:b/>
                <w:bCs/>
                <w:sz w:val="22"/>
                <w:szCs w:val="22"/>
                <w:lang w:val="es-CO"/>
              </w:rPr>
              <w:t>POLITICA DE CONTRATACIÓN PÚBLICA</w:t>
            </w:r>
            <w:r>
              <w:rPr>
                <w:rFonts w:ascii="Tahoma" w:hAnsi="Tahoma" w:cs="Tahoma"/>
                <w:b/>
                <w:bCs/>
                <w:sz w:val="22"/>
                <w:szCs w:val="22"/>
                <w:lang w:val="es-CO"/>
              </w:rPr>
              <w:t xml:space="preserve">: </w:t>
            </w:r>
            <w:r w:rsidR="009A029C" w:rsidRPr="009A029C">
              <w:rPr>
                <w:rFonts w:ascii="Tahoma" w:hAnsi="Tahoma" w:cs="Tahoma"/>
                <w:bCs/>
                <w:sz w:val="22"/>
                <w:szCs w:val="22"/>
                <w:lang w:val="es-CO"/>
              </w:rPr>
              <w:t xml:space="preserve">A la fecha del presente seguimiento, se evidencia actualizado el Manual de </w:t>
            </w:r>
            <w:r w:rsidR="00716629">
              <w:rPr>
                <w:rFonts w:ascii="Tahoma" w:hAnsi="Tahoma" w:cs="Tahoma"/>
                <w:bCs/>
                <w:sz w:val="22"/>
                <w:szCs w:val="22"/>
                <w:lang w:val="es-CO"/>
              </w:rPr>
              <w:t xml:space="preserve">Procedimientos para las supervisiones e interventorías de los contratos y convenios que celebre la Administración Central del Municipio de Manizales, </w:t>
            </w:r>
            <w:r w:rsidR="009A029C">
              <w:rPr>
                <w:rFonts w:ascii="Tahoma" w:hAnsi="Tahoma" w:cs="Tahoma"/>
                <w:bCs/>
                <w:sz w:val="22"/>
                <w:szCs w:val="22"/>
                <w:lang w:val="es-CO"/>
              </w:rPr>
              <w:t>adoptado mediante Decreto 0181 de</w:t>
            </w:r>
            <w:r w:rsidR="00F5137D">
              <w:rPr>
                <w:rFonts w:ascii="Tahoma" w:hAnsi="Tahoma" w:cs="Tahoma"/>
                <w:bCs/>
                <w:sz w:val="22"/>
                <w:szCs w:val="22"/>
                <w:lang w:val="es-CO"/>
              </w:rPr>
              <w:t>l 1 de marzo de</w:t>
            </w:r>
            <w:r w:rsidR="009A029C">
              <w:rPr>
                <w:rFonts w:ascii="Tahoma" w:hAnsi="Tahoma" w:cs="Tahoma"/>
                <w:bCs/>
                <w:sz w:val="22"/>
                <w:szCs w:val="22"/>
                <w:lang w:val="es-CO"/>
              </w:rPr>
              <w:t xml:space="preserve"> 2017, el cual se encuentra publicado </w:t>
            </w:r>
            <w:r w:rsidR="00767617">
              <w:rPr>
                <w:rFonts w:ascii="Tahoma" w:hAnsi="Tahoma" w:cs="Tahoma"/>
                <w:bCs/>
                <w:sz w:val="22"/>
                <w:szCs w:val="22"/>
                <w:lang w:val="es-CO"/>
              </w:rPr>
              <w:t xml:space="preserve">en la página web de la Alcaldía y en </w:t>
            </w:r>
            <w:r w:rsidR="009A029C">
              <w:rPr>
                <w:rFonts w:ascii="Tahoma" w:hAnsi="Tahoma" w:cs="Tahoma"/>
                <w:bCs/>
                <w:sz w:val="22"/>
                <w:szCs w:val="22"/>
                <w:lang w:val="es-CO"/>
              </w:rPr>
              <w:t xml:space="preserve">el Sistema de Gestión Integral – software ISOLUCION.  Este subcomponente queda cumplido en el </w:t>
            </w:r>
            <w:r w:rsidR="009A029C" w:rsidRPr="009A029C">
              <w:rPr>
                <w:rFonts w:ascii="Tahoma" w:hAnsi="Tahoma" w:cs="Tahoma"/>
                <w:b/>
                <w:bCs/>
                <w:sz w:val="22"/>
                <w:szCs w:val="22"/>
                <w:lang w:val="es-CO"/>
              </w:rPr>
              <w:t>100</w:t>
            </w:r>
            <w:r w:rsidRPr="009A029C">
              <w:rPr>
                <w:rFonts w:ascii="Tahoma" w:hAnsi="Tahoma" w:cs="Tahoma"/>
                <w:b/>
                <w:bCs/>
                <w:sz w:val="22"/>
                <w:szCs w:val="22"/>
                <w:lang w:val="es-CO"/>
              </w:rPr>
              <w:t>%.</w:t>
            </w:r>
          </w:p>
          <w:p w14:paraId="18AA7451" w14:textId="77777777" w:rsidR="00BB2ADE" w:rsidRDefault="00BB2ADE" w:rsidP="00767617">
            <w:pPr>
              <w:jc w:val="both"/>
              <w:rPr>
                <w:rFonts w:ascii="Tahoma" w:hAnsi="Tahoma" w:cs="Tahoma"/>
                <w:b/>
                <w:bCs/>
                <w:sz w:val="22"/>
                <w:szCs w:val="22"/>
                <w:lang w:val="es-CO"/>
              </w:rPr>
            </w:pPr>
          </w:p>
          <w:p w14:paraId="56424455" w14:textId="77777777" w:rsidR="00546C5E" w:rsidRDefault="00BB2ADE" w:rsidP="00C9523C">
            <w:pPr>
              <w:jc w:val="both"/>
              <w:rPr>
                <w:rFonts w:ascii="Tahoma" w:hAnsi="Tahoma" w:cs="Tahoma"/>
                <w:bCs/>
                <w:sz w:val="22"/>
                <w:szCs w:val="22"/>
                <w:lang w:val="es-CO"/>
              </w:rPr>
            </w:pPr>
            <w:r>
              <w:rPr>
                <w:rFonts w:ascii="Tahoma" w:hAnsi="Tahoma" w:cs="Tahoma"/>
                <w:b/>
                <w:bCs/>
                <w:sz w:val="22"/>
                <w:szCs w:val="22"/>
                <w:lang w:val="es-CO"/>
              </w:rPr>
              <w:t xml:space="preserve">FRENTE AL SISTEMA DE CONTROL INTERNO: </w:t>
            </w:r>
            <w:r w:rsidR="004839A4">
              <w:rPr>
                <w:rFonts w:ascii="Tahoma" w:hAnsi="Tahoma" w:cs="Tahoma"/>
                <w:bCs/>
                <w:sz w:val="22"/>
                <w:szCs w:val="22"/>
                <w:lang w:val="es-CO"/>
              </w:rPr>
              <w:t xml:space="preserve">Para cumplir con este Subcomponente, se tiene </w:t>
            </w:r>
            <w:r w:rsidR="00C9523C">
              <w:rPr>
                <w:rFonts w:ascii="Tahoma" w:hAnsi="Tahoma" w:cs="Tahoma"/>
                <w:bCs/>
                <w:sz w:val="22"/>
                <w:szCs w:val="22"/>
                <w:lang w:val="es-CO"/>
              </w:rPr>
              <w:t>definido</w:t>
            </w:r>
            <w:r w:rsidR="004839A4">
              <w:rPr>
                <w:rFonts w:ascii="Tahoma" w:hAnsi="Tahoma" w:cs="Tahoma"/>
                <w:bCs/>
                <w:sz w:val="22"/>
                <w:szCs w:val="22"/>
                <w:lang w:val="es-CO"/>
              </w:rPr>
              <w:t xml:space="preserve"> el Plan de Mejoramiento del Modelo Estándar de Control Interno –MECI - 2017, el cual se encuentra en </w:t>
            </w:r>
            <w:r w:rsidR="00B14BDC">
              <w:rPr>
                <w:rFonts w:ascii="Tahoma" w:hAnsi="Tahoma" w:cs="Tahoma"/>
                <w:bCs/>
                <w:sz w:val="22"/>
                <w:szCs w:val="22"/>
                <w:lang w:val="es-CO"/>
              </w:rPr>
              <w:t xml:space="preserve">ejecución, toda vez que define </w:t>
            </w:r>
            <w:r w:rsidR="004839A4">
              <w:rPr>
                <w:rFonts w:ascii="Tahoma" w:hAnsi="Tahoma" w:cs="Tahoma"/>
                <w:bCs/>
                <w:sz w:val="22"/>
                <w:szCs w:val="22"/>
                <w:lang w:val="es-CO"/>
              </w:rPr>
              <w:t>actividades hasta el 30 de diciembre de 2017</w:t>
            </w:r>
            <w:r w:rsidR="00546C5E">
              <w:rPr>
                <w:rFonts w:ascii="Tahoma" w:hAnsi="Tahoma" w:cs="Tahoma"/>
                <w:bCs/>
                <w:sz w:val="22"/>
                <w:szCs w:val="22"/>
                <w:lang w:val="es-CO"/>
              </w:rPr>
              <w:t>.</w:t>
            </w:r>
          </w:p>
          <w:p w14:paraId="7D67D03E" w14:textId="77777777" w:rsidR="00546C5E" w:rsidRDefault="00546C5E" w:rsidP="00C9523C">
            <w:pPr>
              <w:jc w:val="both"/>
              <w:rPr>
                <w:rFonts w:ascii="Tahoma" w:hAnsi="Tahoma" w:cs="Tahoma"/>
                <w:bCs/>
                <w:sz w:val="22"/>
                <w:szCs w:val="22"/>
                <w:lang w:val="es-CO"/>
              </w:rPr>
            </w:pPr>
          </w:p>
          <w:p w14:paraId="6D9E6201" w14:textId="64149D43" w:rsidR="00BB2ADE" w:rsidRDefault="00546C5E" w:rsidP="00C9523C">
            <w:pPr>
              <w:jc w:val="both"/>
              <w:rPr>
                <w:rFonts w:ascii="Tahoma" w:hAnsi="Tahoma" w:cs="Tahoma"/>
                <w:b/>
                <w:bCs/>
                <w:sz w:val="22"/>
                <w:szCs w:val="22"/>
                <w:lang w:val="es-CO"/>
              </w:rPr>
            </w:pPr>
            <w:r>
              <w:rPr>
                <w:rFonts w:ascii="Tahoma" w:hAnsi="Tahoma" w:cs="Tahoma"/>
                <w:bCs/>
                <w:sz w:val="22"/>
                <w:szCs w:val="22"/>
                <w:lang w:val="es-CO"/>
              </w:rPr>
              <w:t xml:space="preserve">Para este subcomponente, se </w:t>
            </w:r>
            <w:r w:rsidR="004839A4">
              <w:rPr>
                <w:rFonts w:ascii="Tahoma" w:hAnsi="Tahoma" w:cs="Tahoma"/>
                <w:bCs/>
                <w:sz w:val="22"/>
                <w:szCs w:val="22"/>
                <w:lang w:val="es-CO"/>
              </w:rPr>
              <w:t xml:space="preserve">establece un avance de cumplimiento del </w:t>
            </w:r>
            <w:r w:rsidR="00B14BDC">
              <w:rPr>
                <w:rFonts w:ascii="Tahoma" w:hAnsi="Tahoma" w:cs="Tahoma"/>
                <w:b/>
                <w:bCs/>
                <w:sz w:val="22"/>
                <w:szCs w:val="22"/>
                <w:lang w:val="es-CO"/>
              </w:rPr>
              <w:t>67,10</w:t>
            </w:r>
            <w:r w:rsidR="004839A4" w:rsidRPr="004839A4">
              <w:rPr>
                <w:rFonts w:ascii="Tahoma" w:hAnsi="Tahoma" w:cs="Tahoma"/>
                <w:b/>
                <w:bCs/>
                <w:sz w:val="22"/>
                <w:szCs w:val="22"/>
                <w:lang w:val="es-CO"/>
              </w:rPr>
              <w:t>%.</w:t>
            </w:r>
          </w:p>
          <w:p w14:paraId="4AD651C5" w14:textId="2FF2863F" w:rsidR="00F134A2" w:rsidRPr="00311BFF" w:rsidRDefault="00F134A2" w:rsidP="00C9523C">
            <w:pPr>
              <w:jc w:val="both"/>
              <w:rPr>
                <w:rFonts w:ascii="Tahoma" w:hAnsi="Tahoma" w:cs="Tahoma"/>
                <w:b/>
                <w:bCs/>
                <w:sz w:val="22"/>
                <w:szCs w:val="22"/>
                <w:lang w:val="es-CO"/>
              </w:rPr>
            </w:pPr>
          </w:p>
        </w:tc>
      </w:tr>
    </w:tbl>
    <w:p w14:paraId="7D22CA5E" w14:textId="77777777" w:rsidR="007A48D9" w:rsidRDefault="007A48D9" w:rsidP="00FF100B">
      <w:pPr>
        <w:pStyle w:val="Sinespaciado"/>
        <w:jc w:val="center"/>
        <w:rPr>
          <w:rFonts w:ascii="Tahoma" w:eastAsia="Times New Roman" w:hAnsi="Tahoma" w:cs="Tahoma"/>
          <w:b/>
          <w:u w:val="single"/>
          <w:lang w:eastAsia="es-CO"/>
        </w:rPr>
      </w:pPr>
    </w:p>
    <w:p w14:paraId="04647A33" w14:textId="77777777" w:rsidR="00DE76A5" w:rsidRDefault="00DE76A5" w:rsidP="00FF100B">
      <w:pPr>
        <w:pStyle w:val="Sinespaciado"/>
        <w:jc w:val="center"/>
        <w:rPr>
          <w:rFonts w:ascii="Tahoma" w:eastAsia="Times New Roman" w:hAnsi="Tahoma" w:cs="Tahoma"/>
          <w:b/>
          <w:u w:val="single"/>
          <w:lang w:eastAsia="es-CO"/>
        </w:rPr>
      </w:pPr>
    </w:p>
    <w:p w14:paraId="1DB0A97B" w14:textId="77777777" w:rsidR="00DE76A5" w:rsidRDefault="00DE76A5" w:rsidP="00FF100B">
      <w:pPr>
        <w:pStyle w:val="Sinespaciado"/>
        <w:jc w:val="center"/>
        <w:rPr>
          <w:rFonts w:ascii="Tahoma" w:eastAsia="Times New Roman" w:hAnsi="Tahoma" w:cs="Tahoma"/>
          <w:b/>
          <w:u w:val="single"/>
          <w:lang w:eastAsia="es-CO"/>
        </w:rPr>
      </w:pPr>
    </w:p>
    <w:p w14:paraId="1D629AF1" w14:textId="77777777" w:rsidR="00DE76A5" w:rsidRDefault="00DE76A5" w:rsidP="00FF100B">
      <w:pPr>
        <w:pStyle w:val="Sinespaciado"/>
        <w:jc w:val="center"/>
        <w:rPr>
          <w:rFonts w:ascii="Tahoma" w:eastAsia="Times New Roman" w:hAnsi="Tahoma" w:cs="Tahoma"/>
          <w:b/>
          <w:u w:val="single"/>
          <w:lang w:eastAsia="es-CO"/>
        </w:rPr>
      </w:pPr>
    </w:p>
    <w:p w14:paraId="6ADEDF6C" w14:textId="77777777" w:rsidR="00DE76A5" w:rsidRDefault="00DE76A5" w:rsidP="00FF100B">
      <w:pPr>
        <w:pStyle w:val="Sinespaciado"/>
        <w:jc w:val="center"/>
        <w:rPr>
          <w:rFonts w:ascii="Tahoma" w:eastAsia="Times New Roman" w:hAnsi="Tahoma" w:cs="Tahoma"/>
          <w:b/>
          <w:u w:val="single"/>
          <w:lang w:eastAsia="es-CO"/>
        </w:rPr>
      </w:pPr>
    </w:p>
    <w:p w14:paraId="032E2434" w14:textId="77777777" w:rsidR="00DE76A5" w:rsidRDefault="00DE76A5" w:rsidP="00FF100B">
      <w:pPr>
        <w:pStyle w:val="Sinespaciado"/>
        <w:jc w:val="center"/>
        <w:rPr>
          <w:rFonts w:ascii="Tahoma" w:eastAsia="Times New Roman" w:hAnsi="Tahoma" w:cs="Tahoma"/>
          <w:b/>
          <w:u w:val="single"/>
          <w:lang w:eastAsia="es-CO"/>
        </w:rPr>
      </w:pPr>
    </w:p>
    <w:p w14:paraId="00C9D724" w14:textId="7952F5D7" w:rsidR="00FF100B" w:rsidRPr="004937EE" w:rsidRDefault="00FF100B" w:rsidP="00FF100B">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t xml:space="preserve">CUADRO RESUMEN </w:t>
      </w:r>
      <w:r w:rsidR="00E90412">
        <w:rPr>
          <w:rFonts w:ascii="Tahoma" w:eastAsia="Times New Roman" w:hAnsi="Tahoma" w:cs="Tahoma"/>
          <w:b/>
          <w:u w:val="single"/>
          <w:lang w:eastAsia="es-CO"/>
        </w:rPr>
        <w:t xml:space="preserve">SOBRE EL PORCENTAJE DE </w:t>
      </w:r>
      <w:r w:rsidRPr="004937EE">
        <w:rPr>
          <w:rFonts w:ascii="Tahoma" w:eastAsia="Times New Roman" w:hAnsi="Tahoma" w:cs="Tahoma"/>
          <w:b/>
          <w:u w:val="single"/>
          <w:lang w:eastAsia="es-CO"/>
        </w:rPr>
        <w:t>CUMPLIMIENTO DE LAS ACTIVIDADES POR COMPONENTE</w:t>
      </w:r>
    </w:p>
    <w:p w14:paraId="5A4F39C6" w14:textId="77777777" w:rsidR="00FF100B" w:rsidRDefault="00FF100B" w:rsidP="00FF100B">
      <w:pPr>
        <w:pStyle w:val="Sinespaciado"/>
        <w:jc w:val="both"/>
        <w:rPr>
          <w:rFonts w:ascii="Tahoma" w:hAnsi="Tahoma" w:cs="Tahoma"/>
          <w:color w:val="FF0000"/>
        </w:rPr>
      </w:pPr>
    </w:p>
    <w:p w14:paraId="2C683587" w14:textId="4E5CE4E3" w:rsidR="00FF100B" w:rsidRDefault="00E04B61" w:rsidP="00FF100B">
      <w:pPr>
        <w:pStyle w:val="Sinespaciado"/>
        <w:jc w:val="both"/>
        <w:rPr>
          <w:rFonts w:ascii="Tahoma" w:hAnsi="Tahoma" w:cs="Tahoma"/>
        </w:rPr>
      </w:pPr>
      <w:r>
        <w:rPr>
          <w:rFonts w:ascii="Tahoma" w:hAnsi="Tahoma" w:cs="Tahoma"/>
        </w:rPr>
        <w:t>De acuerdo con las evidencias aportadas en el proceso auditor, se estableció la</w:t>
      </w:r>
      <w:r w:rsidR="00FF100B" w:rsidRPr="004937EE">
        <w:rPr>
          <w:rFonts w:ascii="Tahoma" w:hAnsi="Tahoma" w:cs="Tahoma"/>
        </w:rPr>
        <w:t xml:space="preserve"> evaluación cuantitativa </w:t>
      </w:r>
      <w:r>
        <w:rPr>
          <w:rFonts w:ascii="Tahoma" w:hAnsi="Tahoma" w:cs="Tahoma"/>
        </w:rPr>
        <w:t xml:space="preserve">para cada Subcomponente y Componente del Plan Anticorrupción y de Atención al Ciudadano y el Código del Buen Gobierno 2017, con el objetivo de impulsar las buenas prácticas de la gestión pública en el municipio de Manizales, </w:t>
      </w:r>
      <w:r w:rsidR="00FF100B" w:rsidRPr="004937EE">
        <w:rPr>
          <w:rFonts w:ascii="Tahoma" w:hAnsi="Tahoma" w:cs="Tahoma"/>
        </w:rPr>
        <w:t>con corte a</w:t>
      </w:r>
      <w:r w:rsidR="00FF100B">
        <w:rPr>
          <w:rFonts w:ascii="Tahoma" w:hAnsi="Tahoma" w:cs="Tahoma"/>
        </w:rPr>
        <w:t xml:space="preserve">l </w:t>
      </w:r>
      <w:r>
        <w:rPr>
          <w:rFonts w:ascii="Tahoma" w:hAnsi="Tahoma" w:cs="Tahoma"/>
        </w:rPr>
        <w:t>31 de agosto</w:t>
      </w:r>
      <w:r w:rsidR="00FF100B">
        <w:rPr>
          <w:rFonts w:ascii="Tahoma" w:hAnsi="Tahoma" w:cs="Tahoma"/>
        </w:rPr>
        <w:t xml:space="preserve"> de 201</w:t>
      </w:r>
      <w:r w:rsidR="00F5157A">
        <w:rPr>
          <w:rFonts w:ascii="Tahoma" w:hAnsi="Tahoma" w:cs="Tahoma"/>
        </w:rPr>
        <w:t>7</w:t>
      </w:r>
      <w:r w:rsidR="00FF100B">
        <w:rPr>
          <w:rFonts w:ascii="Tahoma" w:hAnsi="Tahoma" w:cs="Tahoma"/>
        </w:rPr>
        <w:t>,</w:t>
      </w:r>
      <w:r w:rsidR="007D4524">
        <w:rPr>
          <w:rFonts w:ascii="Tahoma" w:hAnsi="Tahoma" w:cs="Tahoma"/>
        </w:rPr>
        <w:t xml:space="preserve"> </w:t>
      </w:r>
      <w:r w:rsidR="00717B9F">
        <w:rPr>
          <w:rFonts w:ascii="Tahoma" w:hAnsi="Tahoma" w:cs="Tahoma"/>
        </w:rPr>
        <w:t xml:space="preserve">presentando los </w:t>
      </w:r>
      <w:r w:rsidR="00FF100B">
        <w:rPr>
          <w:rFonts w:ascii="Tahoma" w:hAnsi="Tahoma" w:cs="Tahoma"/>
        </w:rPr>
        <w:t>siguientes resultados:</w:t>
      </w:r>
    </w:p>
    <w:p w14:paraId="060FCFBF" w14:textId="0A589178" w:rsidR="004110F0" w:rsidRDefault="004110F0" w:rsidP="00FF100B">
      <w:pPr>
        <w:pStyle w:val="Sinespaciado"/>
        <w:jc w:val="both"/>
        <w:rPr>
          <w:rFonts w:ascii="Tahoma" w:hAnsi="Tahoma" w:cs="Tahoma"/>
        </w:rPr>
      </w:pPr>
    </w:p>
    <w:p w14:paraId="7781FE33" w14:textId="77777777" w:rsidR="00E04B61" w:rsidRPr="00085C25" w:rsidRDefault="00E04B61" w:rsidP="00FF100B">
      <w:pPr>
        <w:pStyle w:val="Sinespaciado"/>
        <w:jc w:val="both"/>
        <w:rPr>
          <w:rFonts w:ascii="Tahoma" w:hAnsi="Tahoma" w:cs="Tahoma"/>
        </w:rPr>
      </w:pPr>
    </w:p>
    <w:tbl>
      <w:tblPr>
        <w:tblW w:w="6440" w:type="dxa"/>
        <w:jc w:val="center"/>
        <w:tblCellMar>
          <w:left w:w="70" w:type="dxa"/>
          <w:right w:w="70" w:type="dxa"/>
        </w:tblCellMar>
        <w:tblLook w:val="04A0" w:firstRow="1" w:lastRow="0" w:firstColumn="1" w:lastColumn="0" w:noHBand="0" w:noVBand="1"/>
      </w:tblPr>
      <w:tblGrid>
        <w:gridCol w:w="4595"/>
        <w:gridCol w:w="1845"/>
      </w:tblGrid>
      <w:tr w:rsidR="00FF100B" w:rsidRPr="00B72AEA" w14:paraId="4FB6A486" w14:textId="77777777" w:rsidTr="003339CE">
        <w:trPr>
          <w:trHeight w:val="313"/>
          <w:jc w:val="center"/>
        </w:trPr>
        <w:tc>
          <w:tcPr>
            <w:tcW w:w="6440"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B12472A" w:rsidR="00FF100B" w:rsidRPr="00B526B1" w:rsidRDefault="00FF100B" w:rsidP="00CD7333">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PLAN ANTICORRUPCIÓN DE ATENCION AL CIUDADANO</w:t>
            </w:r>
            <w:r w:rsidR="003B7E88" w:rsidRPr="00B526B1">
              <w:rPr>
                <w:rFonts w:ascii="Tahoma" w:eastAsia="Times New Roman" w:hAnsi="Tahoma" w:cs="Tahoma"/>
                <w:b/>
                <w:bCs/>
                <w:color w:val="000000"/>
                <w:sz w:val="20"/>
                <w:szCs w:val="20"/>
                <w:lang w:eastAsia="es-CO"/>
              </w:rPr>
              <w:t xml:space="preserve"> Y EL CÓDIGO DEL BUEN GOBIERNO 201</w:t>
            </w:r>
            <w:r w:rsidR="00CD7333">
              <w:rPr>
                <w:rFonts w:ascii="Tahoma" w:eastAsia="Times New Roman" w:hAnsi="Tahoma" w:cs="Tahoma"/>
                <w:b/>
                <w:bCs/>
                <w:color w:val="000000"/>
                <w:sz w:val="20"/>
                <w:szCs w:val="20"/>
                <w:lang w:eastAsia="es-CO"/>
              </w:rPr>
              <w:t>7</w:t>
            </w:r>
          </w:p>
        </w:tc>
      </w:tr>
      <w:tr w:rsidR="00FF100B" w:rsidRPr="00B72AEA" w14:paraId="26137564" w14:textId="77777777" w:rsidTr="003339CE">
        <w:trPr>
          <w:trHeight w:val="118"/>
          <w:jc w:val="center"/>
        </w:trPr>
        <w:tc>
          <w:tcPr>
            <w:tcW w:w="644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3A859B71" w:rsidR="00FF100B" w:rsidRPr="00B526B1" w:rsidRDefault="003B7E88" w:rsidP="00C615CF">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CORTE AL 3</w:t>
            </w:r>
            <w:r w:rsidR="00C615CF">
              <w:rPr>
                <w:rFonts w:ascii="Tahoma" w:eastAsia="Times New Roman" w:hAnsi="Tahoma" w:cs="Tahoma"/>
                <w:b/>
                <w:bCs/>
                <w:color w:val="000000"/>
                <w:sz w:val="20"/>
                <w:szCs w:val="20"/>
                <w:lang w:eastAsia="es-CO"/>
              </w:rPr>
              <w:t xml:space="preserve">1 DE AGOSTO </w:t>
            </w:r>
            <w:r w:rsidRPr="00B526B1">
              <w:rPr>
                <w:rFonts w:ascii="Tahoma" w:eastAsia="Times New Roman" w:hAnsi="Tahoma" w:cs="Tahoma"/>
                <w:b/>
                <w:bCs/>
                <w:color w:val="000000"/>
                <w:sz w:val="20"/>
                <w:szCs w:val="20"/>
                <w:lang w:eastAsia="es-CO"/>
              </w:rPr>
              <w:t>DE 201</w:t>
            </w:r>
            <w:r w:rsidR="00CD7333">
              <w:rPr>
                <w:rFonts w:ascii="Tahoma" w:eastAsia="Times New Roman" w:hAnsi="Tahoma" w:cs="Tahoma"/>
                <w:b/>
                <w:bCs/>
                <w:color w:val="000000"/>
                <w:sz w:val="20"/>
                <w:szCs w:val="20"/>
                <w:lang w:eastAsia="es-CO"/>
              </w:rPr>
              <w:t>7</w:t>
            </w:r>
          </w:p>
        </w:tc>
      </w:tr>
      <w:tr w:rsidR="00FF100B" w:rsidRPr="00B72AEA" w14:paraId="49A275B5" w14:textId="77777777" w:rsidTr="003339CE">
        <w:trPr>
          <w:trHeight w:val="300"/>
          <w:jc w:val="center"/>
        </w:trPr>
        <w:tc>
          <w:tcPr>
            <w:tcW w:w="4595"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COMPONENTE</w:t>
            </w:r>
          </w:p>
        </w:tc>
        <w:tc>
          <w:tcPr>
            <w:tcW w:w="1845"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0750168F" w14:textId="77777777" w:rsidTr="003339CE">
        <w:trPr>
          <w:trHeight w:val="748"/>
          <w:jc w:val="center"/>
        </w:trPr>
        <w:tc>
          <w:tcPr>
            <w:tcW w:w="4595" w:type="dxa"/>
            <w:tcBorders>
              <w:top w:val="nil"/>
              <w:left w:val="single" w:sz="8" w:space="0" w:color="auto"/>
              <w:bottom w:val="single" w:sz="8" w:space="0" w:color="auto"/>
              <w:right w:val="single" w:sz="8" w:space="0" w:color="auto"/>
            </w:tcBorders>
            <w:shd w:val="clear" w:color="auto" w:fill="auto"/>
            <w:vAlign w:val="center"/>
            <w:hideMark/>
          </w:tcPr>
          <w:p w14:paraId="788A6CA7" w14:textId="6F31EE47"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Gestión de Riesgos de Corrupción – Mapa de Riesgos de Corrupción</w:t>
            </w:r>
          </w:p>
        </w:tc>
        <w:tc>
          <w:tcPr>
            <w:tcW w:w="1845" w:type="dxa"/>
            <w:tcBorders>
              <w:top w:val="nil"/>
              <w:left w:val="nil"/>
              <w:bottom w:val="single" w:sz="8" w:space="0" w:color="auto"/>
              <w:right w:val="single" w:sz="8" w:space="0" w:color="auto"/>
            </w:tcBorders>
            <w:shd w:val="clear" w:color="auto" w:fill="auto"/>
            <w:noWrap/>
            <w:vAlign w:val="center"/>
          </w:tcPr>
          <w:p w14:paraId="717742F1" w14:textId="428B09F0" w:rsidR="00FF100B" w:rsidRPr="0064533B" w:rsidRDefault="00C615CF" w:rsidP="00B8480F">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77</w:t>
            </w:r>
            <w:r w:rsidR="00B8480F" w:rsidRPr="0064533B">
              <w:rPr>
                <w:rFonts w:ascii="Tahoma" w:eastAsia="Times New Roman" w:hAnsi="Tahoma" w:cs="Tahoma"/>
                <w:b/>
                <w:bCs/>
                <w:color w:val="000000"/>
                <w:sz w:val="20"/>
                <w:szCs w:val="20"/>
                <w:lang w:eastAsia="es-CO"/>
              </w:rPr>
              <w:t>,</w:t>
            </w:r>
            <w:r w:rsidRPr="0064533B">
              <w:rPr>
                <w:rFonts w:ascii="Tahoma" w:eastAsia="Times New Roman" w:hAnsi="Tahoma" w:cs="Tahoma"/>
                <w:b/>
                <w:bCs/>
                <w:color w:val="000000"/>
                <w:sz w:val="20"/>
                <w:szCs w:val="20"/>
                <w:lang w:eastAsia="es-CO"/>
              </w:rPr>
              <w:t>5</w:t>
            </w:r>
          </w:p>
        </w:tc>
      </w:tr>
      <w:tr w:rsidR="00FF100B" w:rsidRPr="00B72AEA" w14:paraId="66E0E104" w14:textId="77777777" w:rsidTr="003339CE">
        <w:trPr>
          <w:trHeight w:val="315"/>
          <w:jc w:val="center"/>
        </w:trPr>
        <w:tc>
          <w:tcPr>
            <w:tcW w:w="4595" w:type="dxa"/>
            <w:tcBorders>
              <w:top w:val="nil"/>
              <w:left w:val="single" w:sz="8" w:space="0" w:color="auto"/>
              <w:bottom w:val="single" w:sz="8" w:space="0" w:color="auto"/>
              <w:right w:val="single" w:sz="8" w:space="0" w:color="auto"/>
            </w:tcBorders>
            <w:shd w:val="clear" w:color="auto" w:fill="auto"/>
            <w:noWrap/>
            <w:vAlign w:val="center"/>
            <w:hideMark/>
          </w:tcPr>
          <w:p w14:paraId="267E1AEE" w14:textId="6F5D26BB"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Estrategia de Racionalización de Trámites</w:t>
            </w:r>
          </w:p>
        </w:tc>
        <w:tc>
          <w:tcPr>
            <w:tcW w:w="1845" w:type="dxa"/>
            <w:tcBorders>
              <w:top w:val="nil"/>
              <w:left w:val="nil"/>
              <w:bottom w:val="single" w:sz="8" w:space="0" w:color="auto"/>
              <w:right w:val="single" w:sz="8" w:space="0" w:color="auto"/>
            </w:tcBorders>
            <w:shd w:val="clear" w:color="auto" w:fill="auto"/>
            <w:noWrap/>
            <w:vAlign w:val="center"/>
          </w:tcPr>
          <w:p w14:paraId="4EDBF207" w14:textId="04A5E31A" w:rsidR="00FF100B" w:rsidRPr="0064533B" w:rsidRDefault="00C615CF" w:rsidP="00CE7451">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67</w:t>
            </w:r>
          </w:p>
        </w:tc>
      </w:tr>
      <w:tr w:rsidR="00FF100B" w:rsidRPr="00B72AEA" w14:paraId="30516A88" w14:textId="77777777" w:rsidTr="003339CE">
        <w:trPr>
          <w:trHeight w:val="315"/>
          <w:jc w:val="center"/>
        </w:trPr>
        <w:tc>
          <w:tcPr>
            <w:tcW w:w="4595" w:type="dxa"/>
            <w:tcBorders>
              <w:top w:val="nil"/>
              <w:left w:val="single" w:sz="8" w:space="0" w:color="auto"/>
              <w:bottom w:val="single" w:sz="4" w:space="0" w:color="auto"/>
              <w:right w:val="single" w:sz="8" w:space="0" w:color="auto"/>
            </w:tcBorders>
            <w:shd w:val="clear" w:color="auto" w:fill="auto"/>
            <w:noWrap/>
            <w:vAlign w:val="center"/>
            <w:hideMark/>
          </w:tcPr>
          <w:p w14:paraId="5C253490" w14:textId="37CF57DC"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Rendición de Cuentas</w:t>
            </w:r>
          </w:p>
        </w:tc>
        <w:tc>
          <w:tcPr>
            <w:tcW w:w="1845" w:type="dxa"/>
            <w:tcBorders>
              <w:top w:val="nil"/>
              <w:left w:val="nil"/>
              <w:bottom w:val="single" w:sz="4" w:space="0" w:color="auto"/>
              <w:right w:val="single" w:sz="8" w:space="0" w:color="auto"/>
            </w:tcBorders>
            <w:shd w:val="clear" w:color="auto" w:fill="auto"/>
            <w:vAlign w:val="center"/>
          </w:tcPr>
          <w:p w14:paraId="1A5E578D" w14:textId="73F1D580" w:rsidR="00FF100B" w:rsidRPr="0064533B" w:rsidRDefault="00C615CF" w:rsidP="00CE7451">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67</w:t>
            </w:r>
          </w:p>
        </w:tc>
      </w:tr>
      <w:tr w:rsidR="00FF100B" w:rsidRPr="00B72AEA" w14:paraId="77FFA41A" w14:textId="77777777" w:rsidTr="003339CE">
        <w:trPr>
          <w:trHeight w:val="505"/>
          <w:jc w:val="center"/>
        </w:trPr>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A0A0" w14:textId="0161AA82"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Mecanismos para mejorar la Atención al Ciudadano</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01CEDCF7" w14:textId="47F7237E" w:rsidR="00FF100B" w:rsidRPr="0064533B" w:rsidRDefault="00C615CF" w:rsidP="00B8480F">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85</w:t>
            </w:r>
            <w:r w:rsidR="00B8480F" w:rsidRPr="0064533B">
              <w:rPr>
                <w:rFonts w:ascii="Tahoma" w:eastAsia="Times New Roman" w:hAnsi="Tahoma" w:cs="Tahoma"/>
                <w:b/>
                <w:bCs/>
                <w:color w:val="000000"/>
                <w:sz w:val="20"/>
                <w:szCs w:val="20"/>
                <w:lang w:eastAsia="es-CO"/>
              </w:rPr>
              <w:t>,</w:t>
            </w:r>
            <w:r w:rsidRPr="0064533B">
              <w:rPr>
                <w:rFonts w:ascii="Tahoma" w:eastAsia="Times New Roman" w:hAnsi="Tahoma" w:cs="Tahoma"/>
                <w:b/>
                <w:bCs/>
                <w:color w:val="000000"/>
                <w:sz w:val="20"/>
                <w:szCs w:val="20"/>
                <w:lang w:eastAsia="es-CO"/>
              </w:rPr>
              <w:t>1</w:t>
            </w:r>
          </w:p>
        </w:tc>
      </w:tr>
      <w:tr w:rsidR="00FF100B" w:rsidRPr="00B72AEA" w14:paraId="115F2E7F" w14:textId="77777777" w:rsidTr="003339CE">
        <w:trPr>
          <w:trHeight w:val="624"/>
          <w:jc w:val="center"/>
        </w:trPr>
        <w:tc>
          <w:tcPr>
            <w:tcW w:w="45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477861" w14:textId="6EC88B54" w:rsidR="00FF100B" w:rsidRPr="00123D90" w:rsidRDefault="003B7E88" w:rsidP="0035014D">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 xml:space="preserve">Mecanismos para </w:t>
            </w:r>
            <w:r w:rsidR="0035014D" w:rsidRPr="00123D90">
              <w:rPr>
                <w:rFonts w:ascii="Tahoma" w:hAnsi="Tahoma" w:cs="Tahoma"/>
                <w:b/>
                <w:bCs/>
                <w:sz w:val="20"/>
                <w:szCs w:val="20"/>
                <w:lang w:val="es-CO"/>
              </w:rPr>
              <w:t>la Transparencia y Acceso a la Información</w:t>
            </w:r>
          </w:p>
        </w:tc>
        <w:tc>
          <w:tcPr>
            <w:tcW w:w="1845" w:type="dxa"/>
            <w:tcBorders>
              <w:top w:val="single" w:sz="4" w:space="0" w:color="auto"/>
              <w:left w:val="nil"/>
              <w:bottom w:val="single" w:sz="8" w:space="0" w:color="auto"/>
              <w:right w:val="single" w:sz="8" w:space="0" w:color="auto"/>
            </w:tcBorders>
            <w:shd w:val="clear" w:color="auto" w:fill="auto"/>
            <w:vAlign w:val="center"/>
          </w:tcPr>
          <w:p w14:paraId="41E1E01A" w14:textId="0D11A0E9" w:rsidR="00FF100B" w:rsidRPr="0064533B" w:rsidRDefault="00E52538" w:rsidP="00B8480F">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88</w:t>
            </w:r>
            <w:r w:rsidR="00B8480F" w:rsidRPr="0064533B">
              <w:rPr>
                <w:rFonts w:ascii="Tahoma" w:eastAsia="Times New Roman" w:hAnsi="Tahoma" w:cs="Tahoma"/>
                <w:b/>
                <w:bCs/>
                <w:color w:val="000000"/>
                <w:sz w:val="20"/>
                <w:szCs w:val="20"/>
                <w:lang w:eastAsia="es-CO"/>
              </w:rPr>
              <w:t>,</w:t>
            </w:r>
            <w:r w:rsidRPr="0064533B">
              <w:rPr>
                <w:rFonts w:ascii="Tahoma" w:eastAsia="Times New Roman" w:hAnsi="Tahoma" w:cs="Tahoma"/>
                <w:b/>
                <w:bCs/>
                <w:color w:val="000000"/>
                <w:sz w:val="20"/>
                <w:szCs w:val="20"/>
                <w:lang w:eastAsia="es-CO"/>
              </w:rPr>
              <w:t>65</w:t>
            </w:r>
          </w:p>
        </w:tc>
      </w:tr>
      <w:tr w:rsidR="003B7E88" w:rsidRPr="00B72AEA" w14:paraId="05760C24" w14:textId="77777777" w:rsidTr="003339CE">
        <w:trPr>
          <w:trHeight w:val="624"/>
          <w:jc w:val="center"/>
        </w:trPr>
        <w:tc>
          <w:tcPr>
            <w:tcW w:w="4595" w:type="dxa"/>
            <w:tcBorders>
              <w:top w:val="nil"/>
              <w:left w:val="single" w:sz="8" w:space="0" w:color="auto"/>
              <w:bottom w:val="single" w:sz="8" w:space="0" w:color="auto"/>
              <w:right w:val="single" w:sz="8" w:space="0" w:color="auto"/>
            </w:tcBorders>
            <w:shd w:val="clear" w:color="auto" w:fill="auto"/>
            <w:vAlign w:val="center"/>
          </w:tcPr>
          <w:p w14:paraId="4FBB6832" w14:textId="364EAFAF" w:rsidR="003B7E88"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Iniciativas Adicionales</w:t>
            </w:r>
          </w:p>
        </w:tc>
        <w:tc>
          <w:tcPr>
            <w:tcW w:w="1845" w:type="dxa"/>
            <w:tcBorders>
              <w:top w:val="nil"/>
              <w:left w:val="nil"/>
              <w:bottom w:val="single" w:sz="8" w:space="0" w:color="auto"/>
              <w:right w:val="single" w:sz="8" w:space="0" w:color="auto"/>
            </w:tcBorders>
            <w:shd w:val="clear" w:color="auto" w:fill="auto"/>
            <w:vAlign w:val="center"/>
          </w:tcPr>
          <w:p w14:paraId="639926E5" w14:textId="55F21B99" w:rsidR="003B7E88" w:rsidRPr="0064533B" w:rsidRDefault="00B8480F" w:rsidP="00B8480F">
            <w:pPr>
              <w:jc w:val="center"/>
              <w:rPr>
                <w:rFonts w:ascii="Tahoma" w:eastAsia="Times New Roman" w:hAnsi="Tahoma" w:cs="Tahoma"/>
                <w:b/>
                <w:bCs/>
                <w:color w:val="000000"/>
                <w:sz w:val="20"/>
                <w:szCs w:val="20"/>
                <w:lang w:eastAsia="es-CO"/>
              </w:rPr>
            </w:pPr>
            <w:r w:rsidRPr="0064533B">
              <w:rPr>
                <w:rFonts w:ascii="Tahoma" w:eastAsia="Times New Roman" w:hAnsi="Tahoma" w:cs="Tahoma"/>
                <w:b/>
                <w:bCs/>
                <w:color w:val="000000"/>
                <w:sz w:val="20"/>
                <w:szCs w:val="20"/>
                <w:lang w:eastAsia="es-CO"/>
              </w:rPr>
              <w:t>80,08</w:t>
            </w:r>
          </w:p>
        </w:tc>
      </w:tr>
      <w:tr w:rsidR="00FF100B" w:rsidRPr="00B72AEA" w14:paraId="50287930" w14:textId="77777777" w:rsidTr="003339CE">
        <w:trPr>
          <w:trHeight w:val="315"/>
          <w:jc w:val="center"/>
        </w:trPr>
        <w:tc>
          <w:tcPr>
            <w:tcW w:w="4595" w:type="dxa"/>
            <w:tcBorders>
              <w:top w:val="nil"/>
              <w:left w:val="nil"/>
              <w:bottom w:val="nil"/>
              <w:right w:val="nil"/>
            </w:tcBorders>
            <w:shd w:val="clear" w:color="auto" w:fill="auto"/>
            <w:vAlign w:val="center"/>
            <w:hideMark/>
          </w:tcPr>
          <w:p w14:paraId="0B878AF1" w14:textId="01866F96" w:rsidR="00FF100B" w:rsidRPr="00AE4E05" w:rsidRDefault="00AD4305" w:rsidP="003339CE">
            <w:pPr>
              <w:rPr>
                <w:rFonts w:ascii="Tahoma" w:eastAsia="Times New Roman" w:hAnsi="Tahoma" w:cs="Tahoma"/>
                <w:b/>
                <w:color w:val="000000"/>
                <w:sz w:val="22"/>
                <w:szCs w:val="22"/>
                <w:lang w:eastAsia="es-CO"/>
              </w:rPr>
            </w:pPr>
            <w:r w:rsidRPr="00AE4E05">
              <w:rPr>
                <w:rFonts w:ascii="Tahoma" w:eastAsia="Times New Roman" w:hAnsi="Tahoma" w:cs="Tahoma"/>
                <w:b/>
                <w:color w:val="000000"/>
                <w:sz w:val="22"/>
                <w:szCs w:val="22"/>
                <w:lang w:eastAsia="es-CO"/>
              </w:rPr>
              <w:t xml:space="preserve">TOTAL </w:t>
            </w:r>
            <w:r w:rsidR="00AE4E05" w:rsidRPr="00AE4E05">
              <w:rPr>
                <w:rFonts w:ascii="Tahoma" w:eastAsia="Times New Roman" w:hAnsi="Tahoma" w:cs="Tahoma"/>
                <w:b/>
                <w:color w:val="000000"/>
                <w:sz w:val="22"/>
                <w:szCs w:val="22"/>
                <w:lang w:eastAsia="es-CO"/>
              </w:rPr>
              <w:t xml:space="preserve">AVANCE </w:t>
            </w:r>
            <w:r w:rsidR="003339CE">
              <w:rPr>
                <w:rFonts w:ascii="Tahoma" w:eastAsia="Times New Roman" w:hAnsi="Tahoma" w:cs="Tahoma"/>
                <w:b/>
                <w:color w:val="000000"/>
                <w:sz w:val="22"/>
                <w:szCs w:val="22"/>
                <w:lang w:eastAsia="es-CO"/>
              </w:rPr>
              <w:t xml:space="preserve">EN EL </w:t>
            </w:r>
            <w:r w:rsidRPr="00AE4E05">
              <w:rPr>
                <w:rFonts w:ascii="Tahoma" w:eastAsia="Times New Roman" w:hAnsi="Tahoma" w:cs="Tahoma"/>
                <w:b/>
                <w:color w:val="000000"/>
                <w:sz w:val="22"/>
                <w:szCs w:val="22"/>
                <w:lang w:eastAsia="es-CO"/>
              </w:rPr>
              <w:t xml:space="preserve">CUMPLIMIENTO </w:t>
            </w:r>
            <w:r w:rsidR="00B20C11">
              <w:rPr>
                <w:rFonts w:ascii="Tahoma" w:eastAsia="Times New Roman" w:hAnsi="Tahoma" w:cs="Tahoma"/>
                <w:b/>
                <w:color w:val="000000"/>
                <w:sz w:val="22"/>
                <w:szCs w:val="22"/>
                <w:lang w:eastAsia="es-CO"/>
              </w:rPr>
              <w:t>DEL</w:t>
            </w:r>
            <w:r w:rsidR="00AE4E05">
              <w:rPr>
                <w:rFonts w:ascii="Tahoma" w:eastAsia="Times New Roman" w:hAnsi="Tahoma" w:cs="Tahoma"/>
                <w:b/>
                <w:color w:val="000000"/>
                <w:sz w:val="22"/>
                <w:szCs w:val="22"/>
                <w:lang w:eastAsia="es-CO"/>
              </w:rPr>
              <w:t xml:space="preserve"> </w:t>
            </w:r>
            <w:r w:rsidRPr="00AE4E05">
              <w:rPr>
                <w:rFonts w:ascii="Tahoma" w:eastAsia="Times New Roman" w:hAnsi="Tahoma" w:cs="Tahoma"/>
                <w:b/>
                <w:color w:val="000000"/>
                <w:sz w:val="22"/>
                <w:szCs w:val="22"/>
                <w:lang w:eastAsia="es-CO"/>
              </w:rPr>
              <w:t>PLAN</w:t>
            </w:r>
            <w:r w:rsidR="00AE4E05">
              <w:rPr>
                <w:rFonts w:ascii="Tahoma" w:eastAsia="Times New Roman" w:hAnsi="Tahoma" w:cs="Tahoma"/>
                <w:b/>
                <w:color w:val="000000"/>
                <w:sz w:val="22"/>
                <w:szCs w:val="22"/>
                <w:lang w:eastAsia="es-CO"/>
              </w:rPr>
              <w:t>,</w:t>
            </w:r>
            <w:r w:rsidR="00BB729E" w:rsidRPr="00AE4E05">
              <w:rPr>
                <w:rFonts w:ascii="Tahoma" w:eastAsia="Times New Roman" w:hAnsi="Tahoma" w:cs="Tahoma"/>
                <w:b/>
                <w:color w:val="000000"/>
                <w:sz w:val="22"/>
                <w:szCs w:val="22"/>
                <w:lang w:eastAsia="es-CO"/>
              </w:rPr>
              <w:t xml:space="preserve"> </w:t>
            </w:r>
            <w:r w:rsidR="00B20C11">
              <w:rPr>
                <w:rFonts w:ascii="Tahoma" w:eastAsia="Times New Roman" w:hAnsi="Tahoma" w:cs="Tahoma"/>
                <w:b/>
                <w:color w:val="000000"/>
                <w:sz w:val="22"/>
                <w:szCs w:val="22"/>
                <w:lang w:eastAsia="es-CO"/>
              </w:rPr>
              <w:t xml:space="preserve">CON </w:t>
            </w:r>
            <w:r w:rsidR="00AE4E05">
              <w:rPr>
                <w:rFonts w:ascii="Tahoma" w:eastAsia="Times New Roman" w:hAnsi="Tahoma" w:cs="Tahoma"/>
                <w:b/>
                <w:bCs/>
                <w:color w:val="000000"/>
                <w:sz w:val="22"/>
                <w:szCs w:val="22"/>
                <w:lang w:eastAsia="es-CO"/>
              </w:rPr>
              <w:t xml:space="preserve">CORTE AL 31 DE AGOSTO </w:t>
            </w:r>
            <w:r w:rsidR="00BB729E" w:rsidRPr="00AE4E05">
              <w:rPr>
                <w:rFonts w:ascii="Tahoma" w:eastAsia="Times New Roman" w:hAnsi="Tahoma" w:cs="Tahoma"/>
                <w:b/>
                <w:bCs/>
                <w:color w:val="000000"/>
                <w:sz w:val="22"/>
                <w:szCs w:val="22"/>
                <w:lang w:eastAsia="es-CO"/>
              </w:rPr>
              <w:t>DE 201</w:t>
            </w:r>
            <w:r w:rsidR="000E4F9A" w:rsidRPr="00AE4E05">
              <w:rPr>
                <w:rFonts w:ascii="Tahoma" w:eastAsia="Times New Roman" w:hAnsi="Tahoma" w:cs="Tahoma"/>
                <w:b/>
                <w:bCs/>
                <w:color w:val="000000"/>
                <w:sz w:val="22"/>
                <w:szCs w:val="22"/>
                <w:lang w:eastAsia="es-CO"/>
              </w:rPr>
              <w:t>7</w:t>
            </w:r>
          </w:p>
        </w:tc>
        <w:tc>
          <w:tcPr>
            <w:tcW w:w="1845" w:type="dxa"/>
            <w:tcBorders>
              <w:top w:val="nil"/>
              <w:left w:val="single" w:sz="8" w:space="0" w:color="auto"/>
              <w:bottom w:val="single" w:sz="8" w:space="0" w:color="auto"/>
              <w:right w:val="single" w:sz="8" w:space="0" w:color="auto"/>
            </w:tcBorders>
            <w:shd w:val="clear" w:color="auto" w:fill="auto"/>
            <w:vAlign w:val="center"/>
          </w:tcPr>
          <w:p w14:paraId="69E9F9FE" w14:textId="2AFE5ECB" w:rsidR="00FF100B" w:rsidRPr="0064533B" w:rsidRDefault="00B8480F" w:rsidP="00CE7451">
            <w:pPr>
              <w:jc w:val="center"/>
              <w:rPr>
                <w:rFonts w:ascii="Tahoma" w:eastAsia="Times New Roman" w:hAnsi="Tahoma" w:cs="Tahoma"/>
                <w:b/>
                <w:bCs/>
                <w:color w:val="000000"/>
                <w:lang w:eastAsia="es-CO"/>
              </w:rPr>
            </w:pPr>
            <w:r w:rsidRPr="0064533B">
              <w:rPr>
                <w:rFonts w:ascii="Tahoma" w:eastAsia="Times New Roman" w:hAnsi="Tahoma" w:cs="Tahoma"/>
                <w:b/>
                <w:bCs/>
                <w:color w:val="000000"/>
                <w:lang w:eastAsia="es-CO"/>
              </w:rPr>
              <w:t>77,55</w:t>
            </w:r>
          </w:p>
        </w:tc>
      </w:tr>
      <w:tr w:rsidR="00FF100B" w:rsidRPr="00B72AEA" w14:paraId="2DE9C5BB" w14:textId="77777777" w:rsidTr="003339CE">
        <w:trPr>
          <w:trHeight w:val="315"/>
          <w:jc w:val="center"/>
        </w:trPr>
        <w:tc>
          <w:tcPr>
            <w:tcW w:w="4595" w:type="dxa"/>
            <w:tcBorders>
              <w:top w:val="nil"/>
              <w:left w:val="nil"/>
              <w:bottom w:val="nil"/>
              <w:right w:val="nil"/>
            </w:tcBorders>
            <w:shd w:val="clear" w:color="auto" w:fill="auto"/>
            <w:vAlign w:val="center"/>
            <w:hideMark/>
          </w:tcPr>
          <w:p w14:paraId="3BBE0034" w14:textId="77777777" w:rsidR="00FF100B" w:rsidRPr="00B72AEA" w:rsidRDefault="00FF100B" w:rsidP="00CE7451">
            <w:pPr>
              <w:rPr>
                <w:rFonts w:ascii="Tahoma" w:eastAsia="Times New Roman" w:hAnsi="Tahoma" w:cs="Tahoma"/>
                <w:color w:val="000000"/>
                <w:sz w:val="18"/>
                <w:szCs w:val="18"/>
                <w:lang w:eastAsia="es-CO"/>
              </w:rPr>
            </w:pPr>
          </w:p>
        </w:tc>
        <w:tc>
          <w:tcPr>
            <w:tcW w:w="1845" w:type="dxa"/>
            <w:tcBorders>
              <w:top w:val="nil"/>
              <w:left w:val="nil"/>
              <w:bottom w:val="nil"/>
              <w:right w:val="nil"/>
            </w:tcBorders>
            <w:shd w:val="clear" w:color="auto" w:fill="auto"/>
            <w:vAlign w:val="center"/>
            <w:hideMark/>
          </w:tcPr>
          <w:p w14:paraId="031A9599" w14:textId="77777777" w:rsidR="00FF100B" w:rsidRPr="00B72AEA" w:rsidRDefault="00FF100B" w:rsidP="00CE7451">
            <w:pPr>
              <w:jc w:val="center"/>
              <w:rPr>
                <w:rFonts w:ascii="Tahoma" w:eastAsia="Times New Roman" w:hAnsi="Tahoma" w:cs="Tahoma"/>
                <w:color w:val="000000"/>
                <w:sz w:val="18"/>
                <w:szCs w:val="18"/>
                <w:lang w:eastAsia="es-CO"/>
              </w:rPr>
            </w:pPr>
          </w:p>
        </w:tc>
      </w:tr>
      <w:tr w:rsidR="00FF100B" w:rsidRPr="00B72AEA" w14:paraId="26C49034" w14:textId="77777777" w:rsidTr="003339CE">
        <w:trPr>
          <w:trHeight w:val="315"/>
          <w:jc w:val="center"/>
        </w:trPr>
        <w:tc>
          <w:tcPr>
            <w:tcW w:w="4595"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ALTO</w:t>
            </w:r>
          </w:p>
        </w:tc>
        <w:tc>
          <w:tcPr>
            <w:tcW w:w="1845" w:type="dxa"/>
            <w:tcBorders>
              <w:top w:val="single" w:sz="8" w:space="0" w:color="auto"/>
              <w:left w:val="nil"/>
              <w:bottom w:val="single" w:sz="8" w:space="0" w:color="auto"/>
              <w:right w:val="single" w:sz="8" w:space="0" w:color="auto"/>
            </w:tcBorders>
            <w:shd w:val="clear" w:color="000000" w:fill="00B050"/>
            <w:vAlign w:val="center"/>
            <w:hideMark/>
          </w:tcPr>
          <w:p w14:paraId="264E594C" w14:textId="6C818F73"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90,1 -</w:t>
            </w:r>
            <w:r w:rsidR="00FF100B" w:rsidRPr="008222C8">
              <w:rPr>
                <w:rFonts w:ascii="Tahoma" w:eastAsia="Times New Roman" w:hAnsi="Tahoma" w:cs="Tahoma"/>
                <w:b/>
                <w:color w:val="000000"/>
                <w:sz w:val="18"/>
                <w:szCs w:val="18"/>
                <w:lang w:eastAsia="es-CO"/>
              </w:rPr>
              <w:t xml:space="preserve">100% </w:t>
            </w:r>
          </w:p>
        </w:tc>
      </w:tr>
      <w:tr w:rsidR="00FF100B" w:rsidRPr="00B72AEA" w14:paraId="604589C3" w14:textId="77777777" w:rsidTr="003339CE">
        <w:trPr>
          <w:trHeight w:val="315"/>
          <w:jc w:val="center"/>
        </w:trPr>
        <w:tc>
          <w:tcPr>
            <w:tcW w:w="4595"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MEDIO</w:t>
            </w:r>
          </w:p>
        </w:tc>
        <w:tc>
          <w:tcPr>
            <w:tcW w:w="1845" w:type="dxa"/>
            <w:tcBorders>
              <w:top w:val="nil"/>
              <w:left w:val="nil"/>
              <w:bottom w:val="single" w:sz="8" w:space="0" w:color="auto"/>
              <w:right w:val="single" w:sz="8" w:space="0" w:color="auto"/>
            </w:tcBorders>
            <w:shd w:val="clear" w:color="000000" w:fill="FFFF00"/>
            <w:vAlign w:val="center"/>
            <w:hideMark/>
          </w:tcPr>
          <w:p w14:paraId="7CD70772" w14:textId="25B93EF1"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60,1 -</w:t>
            </w:r>
            <w:r w:rsidR="00FF100B" w:rsidRPr="008222C8">
              <w:rPr>
                <w:rFonts w:ascii="Tahoma" w:eastAsia="Times New Roman" w:hAnsi="Tahoma" w:cs="Tahoma"/>
                <w:b/>
                <w:color w:val="000000"/>
                <w:sz w:val="18"/>
                <w:szCs w:val="18"/>
                <w:lang w:eastAsia="es-CO"/>
              </w:rPr>
              <w:t xml:space="preserve">90% </w:t>
            </w:r>
          </w:p>
        </w:tc>
      </w:tr>
      <w:tr w:rsidR="00FF100B" w:rsidRPr="00B72AEA" w14:paraId="795340D7" w14:textId="77777777" w:rsidTr="003339CE">
        <w:trPr>
          <w:trHeight w:val="315"/>
          <w:jc w:val="center"/>
        </w:trPr>
        <w:tc>
          <w:tcPr>
            <w:tcW w:w="4595"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BAJO</w:t>
            </w:r>
          </w:p>
        </w:tc>
        <w:tc>
          <w:tcPr>
            <w:tcW w:w="1845" w:type="dxa"/>
            <w:tcBorders>
              <w:top w:val="nil"/>
              <w:left w:val="nil"/>
              <w:bottom w:val="single" w:sz="8" w:space="0" w:color="auto"/>
              <w:right w:val="single" w:sz="8" w:space="0" w:color="auto"/>
            </w:tcBorders>
            <w:shd w:val="clear" w:color="000000" w:fill="FF0000"/>
            <w:vAlign w:val="center"/>
            <w:hideMark/>
          </w:tcPr>
          <w:p w14:paraId="5E122646" w14:textId="11F7EABA"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 xml:space="preserve">0 - </w:t>
            </w:r>
            <w:r w:rsidR="00FF100B" w:rsidRPr="008222C8">
              <w:rPr>
                <w:rFonts w:ascii="Tahoma" w:eastAsia="Times New Roman" w:hAnsi="Tahoma" w:cs="Tahoma"/>
                <w:b/>
                <w:color w:val="000000"/>
                <w:sz w:val="18"/>
                <w:szCs w:val="18"/>
                <w:lang w:eastAsia="es-CO"/>
              </w:rPr>
              <w:t xml:space="preserve">60% </w:t>
            </w:r>
          </w:p>
        </w:tc>
      </w:tr>
    </w:tbl>
    <w:p w14:paraId="38B2664B" w14:textId="77777777" w:rsidR="002B6AFD" w:rsidRDefault="002B6AFD"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675"/>
        <w:gridCol w:w="8379"/>
      </w:tblGrid>
      <w:tr w:rsidR="002B6AFD" w:rsidRPr="004B76E3" w14:paraId="1E427F5D" w14:textId="17C00A6E" w:rsidTr="002B15B4">
        <w:trPr>
          <w:trHeight w:val="362"/>
        </w:trPr>
        <w:tc>
          <w:tcPr>
            <w:tcW w:w="9054" w:type="dxa"/>
            <w:gridSpan w:val="2"/>
            <w:shd w:val="clear" w:color="auto" w:fill="D9D9D9" w:themeFill="background1" w:themeFillShade="D9"/>
            <w:vAlign w:val="center"/>
          </w:tcPr>
          <w:p w14:paraId="3D5CDF60" w14:textId="2D34FD8D" w:rsidR="002B6AFD" w:rsidRDefault="002B6AFD" w:rsidP="00095FA2">
            <w:pPr>
              <w:jc w:val="center"/>
              <w:rPr>
                <w:rFonts w:ascii="Tahoma" w:hAnsi="Tahoma" w:cs="Tahoma"/>
                <w:b/>
                <w:sz w:val="22"/>
                <w:szCs w:val="22"/>
              </w:rPr>
            </w:pPr>
            <w:r>
              <w:rPr>
                <w:rFonts w:ascii="Tahoma" w:hAnsi="Tahoma" w:cs="Tahoma"/>
                <w:b/>
                <w:sz w:val="22"/>
                <w:szCs w:val="22"/>
              </w:rPr>
              <w:t>7. HALLAZGOS</w:t>
            </w:r>
          </w:p>
        </w:tc>
      </w:tr>
      <w:tr w:rsidR="002B6AFD" w:rsidRPr="00880DA6" w14:paraId="049AEF89" w14:textId="2EF22F4E" w:rsidTr="00124D36">
        <w:trPr>
          <w:trHeight w:val="660"/>
        </w:trPr>
        <w:tc>
          <w:tcPr>
            <w:tcW w:w="675" w:type="dxa"/>
            <w:vAlign w:val="center"/>
            <w:hideMark/>
          </w:tcPr>
          <w:p w14:paraId="44296F2D" w14:textId="456FC913" w:rsidR="002B6AFD" w:rsidRPr="00880DA6" w:rsidRDefault="00124D36" w:rsidP="00124D36">
            <w:pPr>
              <w:jc w:val="both"/>
              <w:rPr>
                <w:rFonts w:ascii="Tahoma" w:hAnsi="Tahoma" w:cs="Tahoma"/>
                <w:bCs/>
                <w:sz w:val="22"/>
                <w:szCs w:val="22"/>
              </w:rPr>
            </w:pPr>
            <w:r>
              <w:rPr>
                <w:rFonts w:ascii="Tahoma" w:hAnsi="Tahoma" w:cs="Tahoma"/>
                <w:b/>
                <w:bCs/>
                <w:sz w:val="22"/>
                <w:szCs w:val="22"/>
              </w:rPr>
              <w:t>N°1</w:t>
            </w:r>
          </w:p>
        </w:tc>
        <w:tc>
          <w:tcPr>
            <w:tcW w:w="8379" w:type="dxa"/>
          </w:tcPr>
          <w:p w14:paraId="05C23651" w14:textId="77777777" w:rsidR="002B6AFD" w:rsidRDefault="00603354" w:rsidP="00913A11">
            <w:pPr>
              <w:jc w:val="both"/>
              <w:rPr>
                <w:rFonts w:ascii="Tahoma" w:hAnsi="Tahoma" w:cs="Tahoma"/>
                <w:bCs/>
                <w:color w:val="000000" w:themeColor="text1"/>
                <w:sz w:val="22"/>
                <w:szCs w:val="22"/>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w:t>
            </w:r>
            <w:r w:rsidR="007114CF">
              <w:rPr>
                <w:rFonts w:ascii="Tahoma" w:hAnsi="Tahoma" w:cs="Tahoma"/>
                <w:bCs/>
                <w:color w:val="000000" w:themeColor="text1"/>
                <w:sz w:val="22"/>
                <w:szCs w:val="22"/>
              </w:rPr>
              <w:t xml:space="preserve">definida para el Subcomponente Evaluación y Retroalimentación a la Gestión Institucional del Componente 3: RENDICIÓN DE CUENTAS, toda vez que </w:t>
            </w:r>
            <w:r w:rsidR="00913A11">
              <w:rPr>
                <w:rFonts w:ascii="Tahoma" w:hAnsi="Tahoma" w:cs="Tahoma"/>
                <w:bCs/>
                <w:color w:val="000000" w:themeColor="text1"/>
                <w:sz w:val="22"/>
                <w:szCs w:val="22"/>
              </w:rPr>
              <w:t xml:space="preserve">a la fecha no se ha realizado la </w:t>
            </w:r>
            <w:r w:rsidR="007114CF" w:rsidRPr="007114CF">
              <w:rPr>
                <w:rFonts w:ascii="Tahoma" w:hAnsi="Tahoma" w:cs="Tahoma"/>
                <w:bCs/>
                <w:color w:val="000000" w:themeColor="text1"/>
                <w:sz w:val="22"/>
                <w:szCs w:val="22"/>
              </w:rPr>
              <w:t>Evaluación de</w:t>
            </w:r>
            <w:r w:rsidR="007114CF">
              <w:rPr>
                <w:rFonts w:ascii="Tahoma" w:hAnsi="Tahoma" w:cs="Tahoma"/>
                <w:bCs/>
                <w:color w:val="000000" w:themeColor="text1"/>
                <w:sz w:val="22"/>
                <w:szCs w:val="22"/>
              </w:rPr>
              <w:t>l</w:t>
            </w:r>
            <w:r w:rsidR="007114CF" w:rsidRPr="007114CF">
              <w:rPr>
                <w:rFonts w:ascii="Tahoma" w:hAnsi="Tahoma" w:cs="Tahoma"/>
                <w:bCs/>
                <w:color w:val="000000" w:themeColor="text1"/>
                <w:sz w:val="22"/>
                <w:szCs w:val="22"/>
              </w:rPr>
              <w:t xml:space="preserve"> inventario de la información publicada</w:t>
            </w:r>
            <w:r w:rsidR="007114CF">
              <w:rPr>
                <w:rFonts w:ascii="Tahoma" w:hAnsi="Tahoma" w:cs="Tahoma"/>
                <w:bCs/>
                <w:color w:val="000000" w:themeColor="text1"/>
                <w:sz w:val="22"/>
                <w:szCs w:val="22"/>
              </w:rPr>
              <w:t xml:space="preserve">, el cual tiene como fecha de </w:t>
            </w:r>
            <w:r w:rsidR="00913A11">
              <w:rPr>
                <w:rFonts w:ascii="Tahoma" w:hAnsi="Tahoma" w:cs="Tahoma"/>
                <w:bCs/>
                <w:color w:val="000000" w:themeColor="text1"/>
                <w:sz w:val="22"/>
                <w:szCs w:val="22"/>
              </w:rPr>
              <w:t>cumplimiento</w:t>
            </w:r>
            <w:r w:rsidR="007114CF">
              <w:rPr>
                <w:rFonts w:ascii="Tahoma" w:hAnsi="Tahoma" w:cs="Tahoma"/>
                <w:bCs/>
                <w:color w:val="000000" w:themeColor="text1"/>
                <w:sz w:val="22"/>
                <w:szCs w:val="22"/>
              </w:rPr>
              <w:t xml:space="preserve"> el mes de marzo de 2017.</w:t>
            </w:r>
          </w:p>
          <w:p w14:paraId="1C0D9D7A" w14:textId="65B1BFD2" w:rsidR="00DE76A5" w:rsidRDefault="00DE76A5" w:rsidP="00913A11">
            <w:pPr>
              <w:jc w:val="both"/>
              <w:rPr>
                <w:rFonts w:ascii="Tahoma" w:hAnsi="Tahoma" w:cs="Tahoma"/>
                <w:bCs/>
                <w:sz w:val="22"/>
                <w:szCs w:val="22"/>
                <w:lang w:val="es-CO"/>
              </w:rPr>
            </w:pPr>
          </w:p>
        </w:tc>
      </w:tr>
      <w:tr w:rsidR="0064533B" w:rsidRPr="00880DA6" w14:paraId="6C57FF1C" w14:textId="77777777" w:rsidTr="00124D36">
        <w:trPr>
          <w:trHeight w:val="660"/>
        </w:trPr>
        <w:tc>
          <w:tcPr>
            <w:tcW w:w="675" w:type="dxa"/>
            <w:vAlign w:val="center"/>
          </w:tcPr>
          <w:p w14:paraId="0D235D0D" w14:textId="3502307A" w:rsidR="0064533B" w:rsidRDefault="0064533B" w:rsidP="00124D36">
            <w:pPr>
              <w:jc w:val="both"/>
              <w:rPr>
                <w:rFonts w:ascii="Tahoma" w:hAnsi="Tahoma" w:cs="Tahoma"/>
                <w:b/>
                <w:bCs/>
                <w:sz w:val="22"/>
                <w:szCs w:val="22"/>
              </w:rPr>
            </w:pPr>
            <w:r>
              <w:rPr>
                <w:rFonts w:ascii="Tahoma" w:hAnsi="Tahoma" w:cs="Tahoma"/>
                <w:b/>
                <w:bCs/>
                <w:sz w:val="22"/>
                <w:szCs w:val="22"/>
              </w:rPr>
              <w:t>N°2</w:t>
            </w:r>
          </w:p>
        </w:tc>
        <w:tc>
          <w:tcPr>
            <w:tcW w:w="8379" w:type="dxa"/>
          </w:tcPr>
          <w:p w14:paraId="6190A977" w14:textId="77777777" w:rsidR="0064533B" w:rsidRDefault="004C3CC4" w:rsidP="003E5409">
            <w:pPr>
              <w:jc w:val="both"/>
              <w:rPr>
                <w:rFonts w:ascii="Tahoma" w:hAnsi="Tahoma" w:cs="Tahoma"/>
                <w:bCs/>
                <w:color w:val="000000" w:themeColor="text1"/>
                <w:sz w:val="22"/>
                <w:szCs w:val="22"/>
              </w:rPr>
            </w:pPr>
            <w:r>
              <w:rPr>
                <w:rFonts w:ascii="Tahoma" w:hAnsi="Tahoma" w:cs="Tahoma"/>
                <w:bCs/>
                <w:color w:val="000000" w:themeColor="text1"/>
                <w:sz w:val="22"/>
                <w:szCs w:val="22"/>
              </w:rPr>
              <w:t>No se evidencia cumplimiento del Numeral B del Artículo 2  del Capítulo I: PRIMER COMPONENTE: GESTIÓN DE RIESGOS DE CORRUPCIÓN – MAPA DE RIESGOS DE CORRUPCIÓN del Decreto 0085 del 30 de enero de 2017, el cual indica: “Para la probabilidad se utiliza Posible y Casi Seguro y para el Impacto, su clasificación es única y no se escalará en ningún nivel de gravedad, cualquiera que sea el que se materialice, provocará un impacto inaceptable”</w:t>
            </w:r>
            <w:r w:rsidR="00061D59">
              <w:rPr>
                <w:rFonts w:ascii="Tahoma" w:hAnsi="Tahoma" w:cs="Tahoma"/>
                <w:bCs/>
                <w:color w:val="000000" w:themeColor="text1"/>
                <w:sz w:val="22"/>
                <w:szCs w:val="22"/>
              </w:rPr>
              <w:t xml:space="preserve">, toda vez que el Mapa de Riesgos de Corrupción 2017, evidencia calificaciones diferentes en la Probabilidad y en el Impacto, </w:t>
            </w:r>
            <w:r w:rsidR="003E5409">
              <w:rPr>
                <w:rFonts w:ascii="Tahoma" w:hAnsi="Tahoma" w:cs="Tahoma"/>
                <w:bCs/>
                <w:color w:val="000000" w:themeColor="text1"/>
                <w:sz w:val="22"/>
                <w:szCs w:val="22"/>
              </w:rPr>
              <w:t xml:space="preserve">a </w:t>
            </w:r>
            <w:r w:rsidR="00061D59">
              <w:rPr>
                <w:rFonts w:ascii="Tahoma" w:hAnsi="Tahoma" w:cs="Tahoma"/>
                <w:bCs/>
                <w:color w:val="000000" w:themeColor="text1"/>
                <w:sz w:val="22"/>
                <w:szCs w:val="22"/>
              </w:rPr>
              <w:t>las determinadas en el mencionado Decreto.</w:t>
            </w:r>
          </w:p>
          <w:p w14:paraId="20B5750C" w14:textId="2B90A7C3" w:rsidR="00DE76A5" w:rsidRDefault="00DE76A5" w:rsidP="003E5409">
            <w:pPr>
              <w:jc w:val="both"/>
              <w:rPr>
                <w:rFonts w:ascii="Tahoma" w:hAnsi="Tahoma" w:cs="Tahoma"/>
                <w:bCs/>
                <w:color w:val="000000" w:themeColor="text1"/>
                <w:sz w:val="22"/>
                <w:szCs w:val="22"/>
              </w:rPr>
            </w:pPr>
          </w:p>
        </w:tc>
      </w:tr>
    </w:tbl>
    <w:p w14:paraId="46A9C41D" w14:textId="2CEF48EB" w:rsidR="00056D54" w:rsidRDefault="00056D54"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780"/>
        <w:gridCol w:w="8274"/>
      </w:tblGrid>
      <w:tr w:rsidR="00D31930" w14:paraId="0A8045A7" w14:textId="77777777" w:rsidTr="00DE76A5">
        <w:trPr>
          <w:trHeight w:val="362"/>
        </w:trPr>
        <w:tc>
          <w:tcPr>
            <w:tcW w:w="9054" w:type="dxa"/>
            <w:gridSpan w:val="2"/>
            <w:shd w:val="clear" w:color="auto" w:fill="F2DBDB" w:themeFill="accent2" w:themeFillTint="33"/>
            <w:vAlign w:val="center"/>
          </w:tcPr>
          <w:p w14:paraId="79D56493" w14:textId="09321ED7" w:rsidR="00D31930" w:rsidRDefault="00D31930" w:rsidP="00DE76A5">
            <w:pPr>
              <w:jc w:val="center"/>
              <w:rPr>
                <w:rFonts w:ascii="Tahoma" w:hAnsi="Tahoma" w:cs="Tahoma"/>
                <w:b/>
                <w:sz w:val="22"/>
                <w:szCs w:val="22"/>
              </w:rPr>
            </w:pPr>
            <w:r>
              <w:rPr>
                <w:rFonts w:ascii="Tahoma" w:hAnsi="Tahoma" w:cs="Tahoma"/>
                <w:b/>
                <w:sz w:val="22"/>
                <w:szCs w:val="22"/>
              </w:rPr>
              <w:t>8. RECOMENDACIONES</w:t>
            </w:r>
          </w:p>
        </w:tc>
      </w:tr>
      <w:tr w:rsidR="00D31930" w14:paraId="2D362626" w14:textId="77777777" w:rsidTr="002516D5">
        <w:trPr>
          <w:trHeight w:val="660"/>
        </w:trPr>
        <w:tc>
          <w:tcPr>
            <w:tcW w:w="780" w:type="dxa"/>
            <w:vAlign w:val="center"/>
          </w:tcPr>
          <w:p w14:paraId="241777C2" w14:textId="656248B8"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N°1</w:t>
            </w:r>
          </w:p>
        </w:tc>
        <w:tc>
          <w:tcPr>
            <w:tcW w:w="8274" w:type="dxa"/>
          </w:tcPr>
          <w:p w14:paraId="19CEB7AE" w14:textId="77777777" w:rsidR="00D31930" w:rsidRDefault="00D31930" w:rsidP="006E0552">
            <w:pPr>
              <w:jc w:val="both"/>
              <w:rPr>
                <w:rFonts w:ascii="Tahoma" w:hAnsi="Tahoma" w:cs="Tahoma"/>
                <w:bCs/>
                <w:sz w:val="22"/>
                <w:szCs w:val="22"/>
                <w:lang w:val="es-CO"/>
              </w:rPr>
            </w:pPr>
            <w:r>
              <w:rPr>
                <w:rFonts w:ascii="Tahoma" w:hAnsi="Tahoma" w:cs="Tahoma"/>
                <w:bCs/>
                <w:sz w:val="22"/>
                <w:szCs w:val="22"/>
                <w:lang w:val="es-CO"/>
              </w:rPr>
              <w:t xml:space="preserve">Es importante </w:t>
            </w:r>
            <w:r w:rsidR="002C44F9">
              <w:rPr>
                <w:rFonts w:ascii="Tahoma" w:hAnsi="Tahoma" w:cs="Tahoma"/>
                <w:bCs/>
                <w:sz w:val="22"/>
                <w:szCs w:val="22"/>
                <w:lang w:val="es-CO"/>
              </w:rPr>
              <w:t xml:space="preserve">ajustar y publicar el Cronograma para el Componente </w:t>
            </w:r>
            <w:r w:rsidR="00C710B6" w:rsidRPr="00592745">
              <w:rPr>
                <w:rFonts w:ascii="Tahoma" w:hAnsi="Tahoma" w:cs="Tahoma"/>
                <w:bCs/>
                <w:sz w:val="22"/>
                <w:szCs w:val="22"/>
                <w:lang w:val="es-CO"/>
              </w:rPr>
              <w:t xml:space="preserve">2: </w:t>
            </w:r>
            <w:r w:rsidR="00094E0A" w:rsidRPr="00592745">
              <w:rPr>
                <w:rFonts w:ascii="Tahoma" w:hAnsi="Tahoma" w:cs="Tahoma"/>
                <w:bCs/>
                <w:sz w:val="22"/>
                <w:szCs w:val="22"/>
                <w:lang w:val="es-CO"/>
              </w:rPr>
              <w:t>ESTRATEGIA DE RACIONALIZACIÓN DE TRÁMITES</w:t>
            </w:r>
            <w:r w:rsidR="00094E0A">
              <w:rPr>
                <w:rFonts w:ascii="Tahoma" w:hAnsi="Tahoma" w:cs="Tahoma"/>
                <w:bCs/>
                <w:sz w:val="22"/>
                <w:szCs w:val="22"/>
                <w:lang w:val="es-CO"/>
              </w:rPr>
              <w:t>,</w:t>
            </w:r>
            <w:r w:rsidR="00C710B6">
              <w:rPr>
                <w:rFonts w:ascii="Tahoma" w:hAnsi="Tahoma" w:cs="Tahoma"/>
                <w:bCs/>
                <w:sz w:val="22"/>
                <w:szCs w:val="22"/>
                <w:lang w:val="es-CO"/>
              </w:rPr>
              <w:t xml:space="preserve"> toda vez que la actividad “A</w:t>
            </w:r>
            <w:r w:rsidR="002C44F9" w:rsidRPr="002C44F9">
              <w:rPr>
                <w:rFonts w:ascii="Tahoma" w:hAnsi="Tahoma" w:cs="Tahoma"/>
                <w:bCs/>
                <w:sz w:val="22"/>
                <w:szCs w:val="22"/>
                <w:lang w:val="es-CO"/>
              </w:rPr>
              <w:t>ctualización de datos de identificación de personas registradas en la base de datos del Sistema de Identificación y Clasificación de Potenciales Beneficiarios de Programas Sociales – SISBEN</w:t>
            </w:r>
            <w:r w:rsidR="00C710B6">
              <w:rPr>
                <w:rFonts w:ascii="Tahoma" w:hAnsi="Tahoma" w:cs="Tahoma"/>
                <w:bCs/>
                <w:sz w:val="22"/>
                <w:szCs w:val="22"/>
                <w:lang w:val="es-CO"/>
              </w:rPr>
              <w:t xml:space="preserve">”, no se puede cumplir en la presente vigencia, de acuerdo con el contenido en el oficio del 30 de agosto de 2017, emitido por la Secretaría de Planeación Departamental, lo cual </w:t>
            </w:r>
            <w:r w:rsidR="006E0552">
              <w:rPr>
                <w:rFonts w:ascii="Tahoma" w:hAnsi="Tahoma" w:cs="Tahoma"/>
                <w:bCs/>
                <w:sz w:val="22"/>
                <w:szCs w:val="22"/>
                <w:lang w:val="es-CO"/>
              </w:rPr>
              <w:t>permitiría dar</w:t>
            </w:r>
            <w:r w:rsidR="00C710B6">
              <w:rPr>
                <w:rFonts w:ascii="Tahoma" w:hAnsi="Tahoma" w:cs="Tahoma"/>
                <w:bCs/>
                <w:sz w:val="22"/>
                <w:szCs w:val="22"/>
                <w:lang w:val="es-CO"/>
              </w:rPr>
              <w:t xml:space="preserve"> por cumplido el cronograma establecido para dicho Componente.</w:t>
            </w:r>
          </w:p>
          <w:p w14:paraId="0151765B" w14:textId="2FFC1BE9" w:rsidR="00DE76A5" w:rsidRDefault="00DE76A5" w:rsidP="006E0552">
            <w:pPr>
              <w:jc w:val="both"/>
              <w:rPr>
                <w:rFonts w:ascii="Tahoma" w:hAnsi="Tahoma" w:cs="Tahoma"/>
                <w:bCs/>
                <w:sz w:val="22"/>
                <w:szCs w:val="22"/>
                <w:lang w:val="es-CO"/>
              </w:rPr>
            </w:pPr>
          </w:p>
        </w:tc>
      </w:tr>
      <w:tr w:rsidR="00D31930" w14:paraId="52AF5F7E" w14:textId="77777777" w:rsidTr="002516D5">
        <w:trPr>
          <w:trHeight w:val="660"/>
        </w:trPr>
        <w:tc>
          <w:tcPr>
            <w:tcW w:w="780" w:type="dxa"/>
            <w:vAlign w:val="center"/>
          </w:tcPr>
          <w:p w14:paraId="2463E2F2" w14:textId="068C9A62"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N°2</w:t>
            </w:r>
          </w:p>
        </w:tc>
        <w:tc>
          <w:tcPr>
            <w:tcW w:w="8274" w:type="dxa"/>
          </w:tcPr>
          <w:p w14:paraId="2A695791" w14:textId="77777777" w:rsidR="00D31930" w:rsidRDefault="00000274" w:rsidP="004920E7">
            <w:pPr>
              <w:jc w:val="both"/>
              <w:rPr>
                <w:rFonts w:ascii="Tahoma" w:hAnsi="Tahoma" w:cs="Tahoma"/>
                <w:bCs/>
                <w:sz w:val="22"/>
                <w:szCs w:val="22"/>
                <w:lang w:val="es-CO"/>
              </w:rPr>
            </w:pPr>
            <w:r>
              <w:rPr>
                <w:rFonts w:ascii="Tahoma" w:hAnsi="Tahoma" w:cs="Tahoma"/>
                <w:bCs/>
                <w:sz w:val="22"/>
                <w:szCs w:val="22"/>
                <w:lang w:val="es-CO"/>
              </w:rPr>
              <w:t xml:space="preserve">Sería </w:t>
            </w:r>
            <w:r w:rsidR="006E0552">
              <w:rPr>
                <w:rFonts w:ascii="Tahoma" w:hAnsi="Tahoma" w:cs="Tahoma"/>
                <w:bCs/>
                <w:sz w:val="22"/>
                <w:szCs w:val="22"/>
                <w:lang w:val="es-CO"/>
              </w:rPr>
              <w:t xml:space="preserve">importante planear con anticipación las actividades que se deben desarrollar en el segundo Evento de Rendición de Cuentas, programado para el mes de diciembre de 2017, lo cual </w:t>
            </w:r>
            <w:r w:rsidR="0035528B">
              <w:rPr>
                <w:rFonts w:ascii="Tahoma" w:hAnsi="Tahoma" w:cs="Tahoma"/>
                <w:bCs/>
                <w:sz w:val="22"/>
                <w:szCs w:val="22"/>
                <w:lang w:val="es-CO"/>
              </w:rPr>
              <w:t>contribuiría a mejorar el proceso y a obtener mejor</w:t>
            </w:r>
            <w:r w:rsidR="004920E7">
              <w:rPr>
                <w:rFonts w:ascii="Tahoma" w:hAnsi="Tahoma" w:cs="Tahoma"/>
                <w:bCs/>
                <w:sz w:val="22"/>
                <w:szCs w:val="22"/>
                <w:lang w:val="es-CO"/>
              </w:rPr>
              <w:t xml:space="preserve">es logros en el </w:t>
            </w:r>
            <w:r w:rsidR="0035528B">
              <w:rPr>
                <w:rFonts w:ascii="Tahoma" w:hAnsi="Tahoma" w:cs="Tahoma"/>
                <w:bCs/>
                <w:sz w:val="22"/>
                <w:szCs w:val="22"/>
                <w:lang w:val="es-CO"/>
              </w:rPr>
              <w:t xml:space="preserve">avance </w:t>
            </w:r>
            <w:r w:rsidR="004920E7">
              <w:rPr>
                <w:rFonts w:ascii="Tahoma" w:hAnsi="Tahoma" w:cs="Tahoma"/>
                <w:bCs/>
                <w:sz w:val="22"/>
                <w:szCs w:val="22"/>
                <w:lang w:val="es-CO"/>
              </w:rPr>
              <w:t>de</w:t>
            </w:r>
            <w:r w:rsidR="0035528B">
              <w:rPr>
                <w:rFonts w:ascii="Tahoma" w:hAnsi="Tahoma" w:cs="Tahoma"/>
                <w:bCs/>
                <w:sz w:val="22"/>
                <w:szCs w:val="22"/>
                <w:lang w:val="es-CO"/>
              </w:rPr>
              <w:t xml:space="preserve">l cumplimiento del Componente </w:t>
            </w:r>
            <w:r w:rsidR="00C9233E">
              <w:rPr>
                <w:rFonts w:ascii="Tahoma" w:hAnsi="Tahoma" w:cs="Tahoma"/>
                <w:bCs/>
                <w:sz w:val="22"/>
                <w:szCs w:val="22"/>
                <w:lang w:val="es-CO"/>
              </w:rPr>
              <w:t>3</w:t>
            </w:r>
            <w:r w:rsidR="008F5116" w:rsidRPr="00592745">
              <w:rPr>
                <w:rFonts w:ascii="Tahoma" w:hAnsi="Tahoma" w:cs="Tahoma"/>
                <w:bCs/>
                <w:sz w:val="22"/>
                <w:szCs w:val="22"/>
                <w:lang w:val="es-CO"/>
              </w:rPr>
              <w:t xml:space="preserve">: </w:t>
            </w:r>
            <w:r w:rsidR="00C9233E">
              <w:rPr>
                <w:rFonts w:ascii="Tahoma" w:hAnsi="Tahoma" w:cs="Tahoma"/>
                <w:bCs/>
                <w:sz w:val="22"/>
                <w:szCs w:val="22"/>
                <w:lang w:val="es-CO"/>
              </w:rPr>
              <w:t>Rendición de Cuentas.</w:t>
            </w:r>
          </w:p>
          <w:p w14:paraId="049491F0" w14:textId="53937A60" w:rsidR="00DE76A5" w:rsidRDefault="00DE76A5" w:rsidP="004920E7">
            <w:pPr>
              <w:jc w:val="both"/>
              <w:rPr>
                <w:rFonts w:ascii="Tahoma" w:hAnsi="Tahoma" w:cs="Tahoma"/>
                <w:bCs/>
                <w:sz w:val="22"/>
                <w:szCs w:val="22"/>
                <w:lang w:val="es-CO"/>
              </w:rPr>
            </w:pPr>
          </w:p>
        </w:tc>
      </w:tr>
      <w:tr w:rsidR="005A3CD0" w14:paraId="1CF318F9" w14:textId="77777777" w:rsidTr="002516D5">
        <w:trPr>
          <w:trHeight w:val="660"/>
        </w:trPr>
        <w:tc>
          <w:tcPr>
            <w:tcW w:w="780" w:type="dxa"/>
            <w:vAlign w:val="center"/>
          </w:tcPr>
          <w:p w14:paraId="69933707" w14:textId="3511D256" w:rsidR="005A3CD0" w:rsidRPr="00124D36" w:rsidRDefault="005A3CD0" w:rsidP="00124D36">
            <w:pPr>
              <w:jc w:val="center"/>
              <w:rPr>
                <w:rFonts w:ascii="Tahoma" w:hAnsi="Tahoma" w:cs="Tahoma"/>
                <w:b/>
                <w:bCs/>
                <w:sz w:val="22"/>
                <w:szCs w:val="22"/>
                <w:lang w:val="es-CO"/>
              </w:rPr>
            </w:pPr>
            <w:r>
              <w:rPr>
                <w:rFonts w:ascii="Tahoma" w:hAnsi="Tahoma" w:cs="Tahoma"/>
                <w:b/>
                <w:bCs/>
                <w:sz w:val="22"/>
                <w:szCs w:val="22"/>
                <w:lang w:val="es-CO"/>
              </w:rPr>
              <w:lastRenderedPageBreak/>
              <w:t>N°3</w:t>
            </w:r>
          </w:p>
        </w:tc>
        <w:tc>
          <w:tcPr>
            <w:tcW w:w="8274" w:type="dxa"/>
          </w:tcPr>
          <w:p w14:paraId="4FB2E474" w14:textId="02BBCAB4" w:rsidR="005A3CD0" w:rsidRDefault="007B031F" w:rsidP="007E181E">
            <w:pPr>
              <w:jc w:val="both"/>
              <w:rPr>
                <w:rFonts w:ascii="Tahoma" w:hAnsi="Tahoma" w:cs="Tahoma"/>
                <w:bCs/>
                <w:sz w:val="22"/>
                <w:szCs w:val="22"/>
                <w:lang w:val="es-CO"/>
              </w:rPr>
            </w:pPr>
            <w:r>
              <w:rPr>
                <w:rFonts w:ascii="Tahoma" w:hAnsi="Tahoma" w:cs="Tahoma"/>
                <w:bCs/>
                <w:sz w:val="22"/>
                <w:szCs w:val="22"/>
                <w:lang w:val="es-CO"/>
              </w:rPr>
              <w:t xml:space="preserve">Es importante </w:t>
            </w:r>
            <w:r w:rsidR="007E181E">
              <w:rPr>
                <w:rFonts w:ascii="Tahoma" w:hAnsi="Tahoma" w:cs="Tahoma"/>
                <w:bCs/>
                <w:sz w:val="22"/>
                <w:szCs w:val="22"/>
                <w:lang w:val="es-CO"/>
              </w:rPr>
              <w:t>definir con claridad las actividades en los cronogramas para cada uno de los Componentes del Plan Anticorrupción y de Atención al Ciudadano, toda vez que se ha</w:t>
            </w:r>
            <w:r w:rsidR="00E5324C">
              <w:rPr>
                <w:rFonts w:ascii="Tahoma" w:hAnsi="Tahoma" w:cs="Tahoma"/>
                <w:bCs/>
                <w:sz w:val="22"/>
                <w:szCs w:val="22"/>
                <w:lang w:val="es-CO"/>
              </w:rPr>
              <w:t>n</w:t>
            </w:r>
            <w:r w:rsidR="007E181E">
              <w:rPr>
                <w:rFonts w:ascii="Tahoma" w:hAnsi="Tahoma" w:cs="Tahoma"/>
                <w:bCs/>
                <w:sz w:val="22"/>
                <w:szCs w:val="22"/>
                <w:lang w:val="es-CO"/>
              </w:rPr>
              <w:t xml:space="preserve"> presentado dificultades para aportar las evidencias por parte del Auditado, manifestando que desconoce el sentido de la actividad, lo cual puede generar deficiencias en el cumplimiento del Plan.</w:t>
            </w:r>
          </w:p>
        </w:tc>
      </w:tr>
      <w:tr w:rsidR="004B4011" w14:paraId="41D25E36" w14:textId="77777777" w:rsidTr="002516D5">
        <w:trPr>
          <w:trHeight w:val="660"/>
        </w:trPr>
        <w:tc>
          <w:tcPr>
            <w:tcW w:w="780" w:type="dxa"/>
            <w:vAlign w:val="center"/>
          </w:tcPr>
          <w:p w14:paraId="6411DE70" w14:textId="3C52A11F" w:rsidR="004B4011" w:rsidRDefault="004B4011" w:rsidP="00124D36">
            <w:pPr>
              <w:jc w:val="center"/>
              <w:rPr>
                <w:rFonts w:ascii="Tahoma" w:hAnsi="Tahoma" w:cs="Tahoma"/>
                <w:b/>
                <w:bCs/>
                <w:sz w:val="22"/>
                <w:szCs w:val="22"/>
                <w:lang w:val="es-CO"/>
              </w:rPr>
            </w:pPr>
            <w:r>
              <w:rPr>
                <w:rFonts w:ascii="Tahoma" w:hAnsi="Tahoma" w:cs="Tahoma"/>
                <w:b/>
                <w:bCs/>
                <w:sz w:val="22"/>
                <w:szCs w:val="22"/>
                <w:lang w:val="es-CO"/>
              </w:rPr>
              <w:t>N°4</w:t>
            </w:r>
          </w:p>
        </w:tc>
        <w:tc>
          <w:tcPr>
            <w:tcW w:w="8274" w:type="dxa"/>
          </w:tcPr>
          <w:p w14:paraId="265128D9" w14:textId="77777777" w:rsidR="004B4011" w:rsidRDefault="000656F7" w:rsidP="00A40FBE">
            <w:pPr>
              <w:jc w:val="both"/>
              <w:rPr>
                <w:rFonts w:ascii="Tahoma" w:hAnsi="Tahoma" w:cs="Tahoma"/>
                <w:bCs/>
                <w:sz w:val="22"/>
                <w:szCs w:val="22"/>
                <w:lang w:val="es-CO"/>
              </w:rPr>
            </w:pPr>
            <w:r>
              <w:rPr>
                <w:rFonts w:ascii="Tahoma" w:hAnsi="Tahoma" w:cs="Tahoma"/>
                <w:bCs/>
                <w:sz w:val="22"/>
                <w:szCs w:val="22"/>
                <w:lang w:val="es-CO"/>
              </w:rPr>
              <w:t>Sería importante definir acciones concretas para la Actividad 2.1 del Subcomponente Lineamientos de Transparencia Pasiva, correspondiente a “</w:t>
            </w:r>
            <w:r w:rsidRPr="000656F7">
              <w:rPr>
                <w:rFonts w:ascii="Tahoma" w:hAnsi="Tahoma" w:cs="Tahoma"/>
                <w:bCs/>
                <w:sz w:val="22"/>
                <w:szCs w:val="22"/>
                <w:lang w:val="es-CO"/>
              </w:rPr>
              <w:t xml:space="preserve">Implementar mecanismos para fortalecer la utilización de herramientas tecnológicas (correo electrónico, google drive, </w:t>
            </w:r>
            <w:proofErr w:type="spellStart"/>
            <w:r w:rsidRPr="000656F7">
              <w:rPr>
                <w:rFonts w:ascii="Tahoma" w:hAnsi="Tahoma" w:cs="Tahoma"/>
                <w:bCs/>
                <w:sz w:val="22"/>
                <w:szCs w:val="22"/>
                <w:lang w:val="es-CO"/>
              </w:rPr>
              <w:t>dropbox</w:t>
            </w:r>
            <w:proofErr w:type="spellEnd"/>
            <w:r w:rsidRPr="000656F7">
              <w:rPr>
                <w:rFonts w:ascii="Tahoma" w:hAnsi="Tahoma" w:cs="Tahoma"/>
                <w:bCs/>
                <w:sz w:val="22"/>
                <w:szCs w:val="22"/>
                <w:lang w:val="es-CO"/>
              </w:rPr>
              <w:t xml:space="preserve"> u otros)</w:t>
            </w:r>
            <w:r>
              <w:rPr>
                <w:rFonts w:ascii="Tahoma" w:hAnsi="Tahoma" w:cs="Tahoma"/>
                <w:bCs/>
                <w:sz w:val="22"/>
                <w:szCs w:val="22"/>
                <w:lang w:val="es-CO"/>
              </w:rPr>
              <w:t>”, toda vez que no basta solo con socializar las herramientas en los procesos de Inducción, lo cual contribuiría</w:t>
            </w:r>
            <w:r w:rsidR="00E77FD9">
              <w:rPr>
                <w:rFonts w:ascii="Tahoma" w:hAnsi="Tahoma" w:cs="Tahoma"/>
                <w:bCs/>
                <w:sz w:val="22"/>
                <w:szCs w:val="22"/>
                <w:lang w:val="es-CO"/>
              </w:rPr>
              <w:t xml:space="preserve"> </w:t>
            </w:r>
            <w:r w:rsidR="00A40FBE">
              <w:rPr>
                <w:rFonts w:ascii="Tahoma" w:hAnsi="Tahoma" w:cs="Tahoma"/>
                <w:bCs/>
                <w:sz w:val="22"/>
                <w:szCs w:val="22"/>
                <w:lang w:val="es-CO"/>
              </w:rPr>
              <w:t>con la cualificación de los funcionarios y a la prestación del servicio</w:t>
            </w:r>
            <w:r w:rsidR="00E77FD9">
              <w:rPr>
                <w:rFonts w:ascii="Tahoma" w:hAnsi="Tahoma" w:cs="Tahoma"/>
                <w:bCs/>
                <w:sz w:val="22"/>
                <w:szCs w:val="22"/>
                <w:lang w:val="es-CO"/>
              </w:rPr>
              <w:t>.</w:t>
            </w:r>
            <w:r>
              <w:rPr>
                <w:rFonts w:ascii="Tahoma" w:hAnsi="Tahoma" w:cs="Tahoma"/>
                <w:bCs/>
                <w:sz w:val="22"/>
                <w:szCs w:val="22"/>
                <w:lang w:val="es-CO"/>
              </w:rPr>
              <w:t xml:space="preserve"> </w:t>
            </w:r>
          </w:p>
          <w:p w14:paraId="1C8F5591" w14:textId="04317A48" w:rsidR="00DE76A5" w:rsidRDefault="00DE76A5" w:rsidP="00A40FBE">
            <w:pPr>
              <w:jc w:val="both"/>
              <w:rPr>
                <w:rFonts w:ascii="Tahoma" w:hAnsi="Tahoma" w:cs="Tahoma"/>
                <w:bCs/>
                <w:sz w:val="22"/>
                <w:szCs w:val="22"/>
                <w:lang w:val="es-CO"/>
              </w:rPr>
            </w:pPr>
          </w:p>
        </w:tc>
      </w:tr>
      <w:tr w:rsidR="004B4011" w14:paraId="46F5F28B" w14:textId="77777777" w:rsidTr="002516D5">
        <w:trPr>
          <w:trHeight w:val="660"/>
        </w:trPr>
        <w:tc>
          <w:tcPr>
            <w:tcW w:w="780" w:type="dxa"/>
            <w:vAlign w:val="center"/>
          </w:tcPr>
          <w:p w14:paraId="0F27C5E8" w14:textId="670B6BEE" w:rsidR="004B4011" w:rsidRDefault="004B4011" w:rsidP="00124D36">
            <w:pPr>
              <w:jc w:val="center"/>
              <w:rPr>
                <w:rFonts w:ascii="Tahoma" w:hAnsi="Tahoma" w:cs="Tahoma"/>
                <w:b/>
                <w:bCs/>
                <w:sz w:val="22"/>
                <w:szCs w:val="22"/>
                <w:lang w:val="es-CO"/>
              </w:rPr>
            </w:pPr>
            <w:r>
              <w:rPr>
                <w:rFonts w:ascii="Tahoma" w:hAnsi="Tahoma" w:cs="Tahoma"/>
                <w:b/>
                <w:bCs/>
                <w:sz w:val="22"/>
                <w:szCs w:val="22"/>
                <w:lang w:val="es-CO"/>
              </w:rPr>
              <w:t>N°5</w:t>
            </w:r>
          </w:p>
        </w:tc>
        <w:tc>
          <w:tcPr>
            <w:tcW w:w="8274" w:type="dxa"/>
          </w:tcPr>
          <w:p w14:paraId="1298D823" w14:textId="77777777" w:rsidR="004B4011" w:rsidRDefault="00EF60C2" w:rsidP="00EC666A">
            <w:pPr>
              <w:jc w:val="both"/>
              <w:rPr>
                <w:rFonts w:ascii="Tahoma" w:hAnsi="Tahoma" w:cs="Tahoma"/>
                <w:bCs/>
                <w:sz w:val="22"/>
                <w:szCs w:val="22"/>
                <w:lang w:val="es-CO"/>
              </w:rPr>
            </w:pPr>
            <w:r>
              <w:rPr>
                <w:rFonts w:ascii="Tahoma" w:hAnsi="Tahoma" w:cs="Tahoma"/>
                <w:bCs/>
                <w:sz w:val="22"/>
                <w:szCs w:val="22"/>
                <w:lang w:val="es-CO"/>
              </w:rPr>
              <w:t>Es importante ajustar y publicar el Cronograma para el Componente 6</w:t>
            </w:r>
            <w:r w:rsidRPr="00592745">
              <w:rPr>
                <w:rFonts w:ascii="Tahoma" w:hAnsi="Tahoma" w:cs="Tahoma"/>
                <w:bCs/>
                <w:sz w:val="22"/>
                <w:szCs w:val="22"/>
                <w:lang w:val="es-CO"/>
              </w:rPr>
              <w:t xml:space="preserve">: </w:t>
            </w:r>
            <w:r>
              <w:rPr>
                <w:rFonts w:ascii="Tahoma" w:hAnsi="Tahoma" w:cs="Tahoma"/>
                <w:bCs/>
                <w:sz w:val="22"/>
                <w:szCs w:val="22"/>
                <w:lang w:val="es-CO"/>
              </w:rPr>
              <w:t>INICIATIVAS ADICIONALES,  toda vez que la actividad “</w:t>
            </w:r>
            <w:r w:rsidR="003317F3">
              <w:rPr>
                <w:rFonts w:ascii="Tahoma" w:hAnsi="Tahoma" w:cs="Tahoma"/>
                <w:bCs/>
                <w:sz w:val="22"/>
                <w:szCs w:val="22"/>
                <w:lang w:val="es-CO"/>
              </w:rPr>
              <w:t xml:space="preserve">Realizar Diálogos para Más Oportunidades con la Comunidad”, </w:t>
            </w:r>
            <w:r>
              <w:rPr>
                <w:rFonts w:ascii="Tahoma" w:hAnsi="Tahoma" w:cs="Tahoma"/>
                <w:bCs/>
                <w:sz w:val="22"/>
                <w:szCs w:val="22"/>
                <w:lang w:val="es-CO"/>
              </w:rPr>
              <w:t xml:space="preserve">no se puede cumplir </w:t>
            </w:r>
            <w:r w:rsidR="003317F3">
              <w:rPr>
                <w:rFonts w:ascii="Tahoma" w:hAnsi="Tahoma" w:cs="Tahoma"/>
                <w:bCs/>
                <w:sz w:val="22"/>
                <w:szCs w:val="22"/>
                <w:lang w:val="es-CO"/>
              </w:rPr>
              <w:t xml:space="preserve">y en su reemplazo se tiene definido realizar </w:t>
            </w:r>
            <w:r w:rsidR="003317F3" w:rsidRPr="00197694">
              <w:rPr>
                <w:rFonts w:ascii="Tahoma" w:hAnsi="Tahoma" w:cs="Tahoma"/>
                <w:bCs/>
                <w:sz w:val="22"/>
                <w:szCs w:val="22"/>
                <w:lang w:val="es-CO"/>
              </w:rPr>
              <w:t xml:space="preserve">Diálogos en vivo a través de </w:t>
            </w:r>
            <w:proofErr w:type="spellStart"/>
            <w:r w:rsidR="003317F3" w:rsidRPr="00197694">
              <w:rPr>
                <w:rFonts w:ascii="Tahoma" w:hAnsi="Tahoma" w:cs="Tahoma"/>
                <w:bCs/>
                <w:sz w:val="22"/>
                <w:szCs w:val="22"/>
                <w:lang w:val="es-CO"/>
              </w:rPr>
              <w:t>facebook</w:t>
            </w:r>
            <w:proofErr w:type="spellEnd"/>
            <w:r w:rsidR="003317F3" w:rsidRPr="00197694">
              <w:rPr>
                <w:rFonts w:ascii="Tahoma" w:hAnsi="Tahoma" w:cs="Tahoma"/>
                <w:bCs/>
                <w:sz w:val="22"/>
                <w:szCs w:val="22"/>
                <w:lang w:val="es-CO"/>
              </w:rPr>
              <w:t xml:space="preserve"> </w:t>
            </w:r>
            <w:proofErr w:type="spellStart"/>
            <w:r w:rsidR="003317F3" w:rsidRPr="00197694">
              <w:rPr>
                <w:rFonts w:ascii="Tahoma" w:hAnsi="Tahoma" w:cs="Tahoma"/>
                <w:bCs/>
                <w:sz w:val="22"/>
                <w:szCs w:val="22"/>
                <w:lang w:val="es-CO"/>
              </w:rPr>
              <w:t>live</w:t>
            </w:r>
            <w:proofErr w:type="spellEnd"/>
            <w:r w:rsidR="003317F3" w:rsidRPr="00197694">
              <w:rPr>
                <w:rFonts w:ascii="Tahoma" w:hAnsi="Tahoma" w:cs="Tahoma"/>
                <w:bCs/>
                <w:sz w:val="22"/>
                <w:szCs w:val="22"/>
                <w:lang w:val="es-CO"/>
              </w:rPr>
              <w:t>, grabado en la plataforma videos</w:t>
            </w:r>
            <w:r w:rsidR="003317F3">
              <w:rPr>
                <w:rFonts w:ascii="Tahoma" w:hAnsi="Tahoma" w:cs="Tahoma"/>
                <w:bCs/>
                <w:sz w:val="22"/>
                <w:szCs w:val="22"/>
                <w:lang w:val="es-CO"/>
              </w:rPr>
              <w:t>,</w:t>
            </w:r>
            <w:r w:rsidR="00EC666A" w:rsidRPr="00197694">
              <w:rPr>
                <w:rFonts w:ascii="Tahoma" w:hAnsi="Tahoma" w:cs="Tahoma"/>
                <w:bCs/>
                <w:sz w:val="22"/>
                <w:szCs w:val="22"/>
                <w:lang w:val="es-CO"/>
              </w:rPr>
              <w:t xml:space="preserve"> </w:t>
            </w:r>
            <w:r w:rsidR="00EC666A">
              <w:rPr>
                <w:rFonts w:ascii="Tahoma" w:hAnsi="Tahoma" w:cs="Tahoma"/>
                <w:bCs/>
                <w:sz w:val="22"/>
                <w:szCs w:val="22"/>
                <w:lang w:val="es-CO"/>
              </w:rPr>
              <w:t xml:space="preserve">según el </w:t>
            </w:r>
            <w:r w:rsidR="00EC666A" w:rsidRPr="00197694">
              <w:rPr>
                <w:rFonts w:ascii="Tahoma" w:hAnsi="Tahoma" w:cs="Tahoma"/>
                <w:bCs/>
                <w:sz w:val="22"/>
                <w:szCs w:val="22"/>
                <w:lang w:val="es-CO"/>
              </w:rPr>
              <w:t>oficio S.S.A 225 del 28 de agosto de 2017</w:t>
            </w:r>
            <w:r w:rsidR="00EC666A">
              <w:rPr>
                <w:rFonts w:ascii="Tahoma" w:hAnsi="Tahoma" w:cs="Tahoma"/>
                <w:bCs/>
                <w:sz w:val="22"/>
                <w:szCs w:val="22"/>
                <w:lang w:val="es-CO"/>
              </w:rPr>
              <w:t>, lo cual contribuiría mejorar el cumplimiento de las actividades determinadas en el Cronograma de dicho Componente.</w:t>
            </w:r>
          </w:p>
          <w:p w14:paraId="03E01799" w14:textId="28ADD3AA" w:rsidR="00DE76A5" w:rsidRDefault="00DE76A5" w:rsidP="00EC666A">
            <w:pPr>
              <w:jc w:val="both"/>
              <w:rPr>
                <w:rFonts w:ascii="Tahoma" w:hAnsi="Tahoma" w:cs="Tahoma"/>
                <w:bCs/>
                <w:sz w:val="22"/>
                <w:szCs w:val="22"/>
                <w:lang w:val="es-CO"/>
              </w:rPr>
            </w:pPr>
          </w:p>
        </w:tc>
      </w:tr>
      <w:tr w:rsidR="004B4011" w14:paraId="6809C241" w14:textId="77777777" w:rsidTr="002516D5">
        <w:trPr>
          <w:trHeight w:val="660"/>
        </w:trPr>
        <w:tc>
          <w:tcPr>
            <w:tcW w:w="780" w:type="dxa"/>
            <w:vAlign w:val="center"/>
          </w:tcPr>
          <w:p w14:paraId="7EB597D7" w14:textId="1DC8E665" w:rsidR="004B4011" w:rsidRDefault="004B4011" w:rsidP="00124D36">
            <w:pPr>
              <w:jc w:val="center"/>
              <w:rPr>
                <w:rFonts w:ascii="Tahoma" w:hAnsi="Tahoma" w:cs="Tahoma"/>
                <w:b/>
                <w:bCs/>
                <w:sz w:val="22"/>
                <w:szCs w:val="22"/>
                <w:lang w:val="es-CO"/>
              </w:rPr>
            </w:pPr>
            <w:r>
              <w:rPr>
                <w:rFonts w:ascii="Tahoma" w:hAnsi="Tahoma" w:cs="Tahoma"/>
                <w:b/>
                <w:bCs/>
                <w:sz w:val="22"/>
                <w:szCs w:val="22"/>
                <w:lang w:val="es-CO"/>
              </w:rPr>
              <w:t>N°6</w:t>
            </w:r>
          </w:p>
        </w:tc>
        <w:tc>
          <w:tcPr>
            <w:tcW w:w="8274" w:type="dxa"/>
          </w:tcPr>
          <w:p w14:paraId="0CA87F40" w14:textId="77777777" w:rsidR="004B4011" w:rsidRDefault="0018666F" w:rsidP="00A50371">
            <w:pPr>
              <w:jc w:val="both"/>
              <w:rPr>
                <w:rFonts w:ascii="Tahoma" w:hAnsi="Tahoma" w:cs="Tahoma"/>
                <w:bCs/>
                <w:sz w:val="22"/>
                <w:szCs w:val="22"/>
                <w:lang w:val="es-CO"/>
              </w:rPr>
            </w:pPr>
            <w:r>
              <w:rPr>
                <w:rFonts w:ascii="Tahoma" w:hAnsi="Tahoma" w:cs="Tahoma"/>
                <w:bCs/>
                <w:sz w:val="22"/>
                <w:szCs w:val="22"/>
                <w:lang w:val="es-CO"/>
              </w:rPr>
              <w:t xml:space="preserve">Es importante </w:t>
            </w:r>
            <w:r w:rsidR="00550838">
              <w:rPr>
                <w:rFonts w:ascii="Tahoma" w:hAnsi="Tahoma" w:cs="Tahoma"/>
                <w:bCs/>
                <w:sz w:val="22"/>
                <w:szCs w:val="22"/>
                <w:lang w:val="es-CO"/>
              </w:rPr>
              <w:t xml:space="preserve">ejecutar las acciones definidas en los Planes de Mejoramiento dentro de los términos establecidos, toda vez que en el presente proceso auditor se observó que algunas de las acciones establecidas en el Plan de Mejoramiento No. 002-2017, fueron cumplidas después del 30 de junio de 2017, fecha límite de cumplimiento del Plan, lo cual no permite </w:t>
            </w:r>
            <w:r w:rsidR="00D4578E">
              <w:rPr>
                <w:rFonts w:ascii="Tahoma" w:hAnsi="Tahoma" w:cs="Tahoma"/>
                <w:bCs/>
                <w:sz w:val="22"/>
                <w:szCs w:val="22"/>
                <w:lang w:val="es-CO"/>
              </w:rPr>
              <w:t xml:space="preserve">dar cumplimiento en los términos establecidos </w:t>
            </w:r>
            <w:r w:rsidR="00A50371">
              <w:rPr>
                <w:rFonts w:ascii="Tahoma" w:hAnsi="Tahoma" w:cs="Tahoma"/>
                <w:bCs/>
                <w:sz w:val="22"/>
                <w:szCs w:val="22"/>
                <w:lang w:val="es-CO"/>
              </w:rPr>
              <w:t>por e</w:t>
            </w:r>
            <w:r w:rsidR="00D4578E">
              <w:rPr>
                <w:rFonts w:ascii="Tahoma" w:hAnsi="Tahoma" w:cs="Tahoma"/>
                <w:bCs/>
                <w:sz w:val="22"/>
                <w:szCs w:val="22"/>
                <w:lang w:val="es-CO"/>
              </w:rPr>
              <w:t xml:space="preserve">l Plan y por lo tanto </w:t>
            </w:r>
            <w:r w:rsidR="00A50371">
              <w:rPr>
                <w:rFonts w:ascii="Tahoma" w:hAnsi="Tahoma" w:cs="Tahoma"/>
                <w:bCs/>
                <w:sz w:val="22"/>
                <w:szCs w:val="22"/>
                <w:lang w:val="es-CO"/>
              </w:rPr>
              <w:t>no hay efectividad</w:t>
            </w:r>
            <w:r w:rsidR="00D4578E">
              <w:rPr>
                <w:rFonts w:ascii="Tahoma" w:hAnsi="Tahoma" w:cs="Tahoma"/>
                <w:bCs/>
                <w:sz w:val="22"/>
                <w:szCs w:val="22"/>
                <w:lang w:val="es-CO"/>
              </w:rPr>
              <w:t>.</w:t>
            </w:r>
          </w:p>
          <w:p w14:paraId="178F1AF4" w14:textId="6411BECF" w:rsidR="00DE76A5" w:rsidRDefault="00DE76A5" w:rsidP="00A50371">
            <w:pPr>
              <w:jc w:val="both"/>
              <w:rPr>
                <w:rFonts w:ascii="Tahoma" w:hAnsi="Tahoma" w:cs="Tahoma"/>
                <w:bCs/>
                <w:sz w:val="22"/>
                <w:szCs w:val="22"/>
                <w:lang w:val="es-CO"/>
              </w:rPr>
            </w:pPr>
          </w:p>
        </w:tc>
      </w:tr>
      <w:tr w:rsidR="00A627DF" w14:paraId="61B859D2" w14:textId="77777777" w:rsidTr="002516D5">
        <w:trPr>
          <w:trHeight w:val="660"/>
        </w:trPr>
        <w:tc>
          <w:tcPr>
            <w:tcW w:w="780" w:type="dxa"/>
            <w:vAlign w:val="center"/>
          </w:tcPr>
          <w:p w14:paraId="4882FEAD" w14:textId="785ABC54" w:rsidR="00A627DF" w:rsidRDefault="00A627DF" w:rsidP="00124D36">
            <w:pPr>
              <w:jc w:val="center"/>
              <w:rPr>
                <w:rFonts w:ascii="Tahoma" w:hAnsi="Tahoma" w:cs="Tahoma"/>
                <w:b/>
                <w:bCs/>
                <w:sz w:val="22"/>
                <w:szCs w:val="22"/>
                <w:lang w:val="es-CO"/>
              </w:rPr>
            </w:pPr>
            <w:r>
              <w:rPr>
                <w:rFonts w:ascii="Tahoma" w:hAnsi="Tahoma" w:cs="Tahoma"/>
                <w:b/>
                <w:bCs/>
                <w:sz w:val="22"/>
                <w:szCs w:val="22"/>
                <w:lang w:val="es-CO"/>
              </w:rPr>
              <w:t>N°7</w:t>
            </w:r>
          </w:p>
        </w:tc>
        <w:tc>
          <w:tcPr>
            <w:tcW w:w="8274" w:type="dxa"/>
          </w:tcPr>
          <w:p w14:paraId="64711826" w14:textId="1F80D792" w:rsidR="00A627DF" w:rsidRDefault="003E7A02" w:rsidP="007C70A6">
            <w:pPr>
              <w:jc w:val="both"/>
              <w:rPr>
                <w:rFonts w:ascii="Tahoma" w:hAnsi="Tahoma" w:cs="Tahoma"/>
                <w:bCs/>
                <w:sz w:val="22"/>
                <w:szCs w:val="22"/>
                <w:lang w:val="es-CO"/>
              </w:rPr>
            </w:pPr>
            <w:r>
              <w:rPr>
                <w:rFonts w:ascii="Tahoma" w:hAnsi="Tahoma" w:cs="Tahoma"/>
                <w:bCs/>
                <w:sz w:val="22"/>
                <w:szCs w:val="22"/>
                <w:lang w:val="es-CO"/>
              </w:rPr>
              <w:t xml:space="preserve">Es importante tener en cuenta, que si bien es cierto el Plan de Mejoramiento No. 002-2017 quedó cerrado, aún falta </w:t>
            </w:r>
            <w:r w:rsidR="007C70A6">
              <w:rPr>
                <w:rFonts w:ascii="Tahoma" w:hAnsi="Tahoma" w:cs="Tahoma"/>
                <w:bCs/>
                <w:sz w:val="22"/>
                <w:szCs w:val="22"/>
                <w:lang w:val="es-CO"/>
              </w:rPr>
              <w:t>dar cumplimiento a</w:t>
            </w:r>
            <w:r>
              <w:rPr>
                <w:rFonts w:ascii="Tahoma" w:hAnsi="Tahoma" w:cs="Tahoma"/>
                <w:bCs/>
                <w:sz w:val="22"/>
                <w:szCs w:val="22"/>
                <w:lang w:val="es-CO"/>
              </w:rPr>
              <w:t xml:space="preserve"> compromisos y acciones </w:t>
            </w:r>
            <w:r w:rsidR="00974CE6">
              <w:rPr>
                <w:rFonts w:ascii="Tahoma" w:hAnsi="Tahoma" w:cs="Tahoma"/>
                <w:bCs/>
                <w:sz w:val="22"/>
                <w:szCs w:val="22"/>
                <w:lang w:val="es-CO"/>
              </w:rPr>
              <w:t>derivada</w:t>
            </w:r>
            <w:r>
              <w:rPr>
                <w:rFonts w:ascii="Tahoma" w:hAnsi="Tahoma" w:cs="Tahoma"/>
                <w:bCs/>
                <w:sz w:val="22"/>
                <w:szCs w:val="22"/>
                <w:lang w:val="es-CO"/>
              </w:rPr>
              <w:t>s de las evidencias definidas en los Hallazgos Nos. 1 y 2 de dicho Plan, con el fin de fin de alcanzar la efectividad</w:t>
            </w:r>
            <w:r w:rsidR="00974CE6">
              <w:rPr>
                <w:rFonts w:ascii="Tahoma" w:hAnsi="Tahoma" w:cs="Tahoma"/>
                <w:bCs/>
                <w:sz w:val="22"/>
                <w:szCs w:val="22"/>
                <w:lang w:val="es-CO"/>
              </w:rPr>
              <w:t xml:space="preserve"> en </w:t>
            </w:r>
            <w:r>
              <w:rPr>
                <w:rFonts w:ascii="Tahoma" w:hAnsi="Tahoma" w:cs="Tahoma"/>
                <w:bCs/>
                <w:sz w:val="22"/>
                <w:szCs w:val="22"/>
                <w:lang w:val="es-CO"/>
              </w:rPr>
              <w:t xml:space="preserve">las acciones </w:t>
            </w:r>
            <w:r w:rsidR="00BD63C2">
              <w:rPr>
                <w:rFonts w:ascii="Tahoma" w:hAnsi="Tahoma" w:cs="Tahoma"/>
                <w:bCs/>
                <w:sz w:val="22"/>
                <w:szCs w:val="22"/>
                <w:lang w:val="es-CO"/>
              </w:rPr>
              <w:t xml:space="preserve">y evidencias definidas </w:t>
            </w:r>
            <w:r>
              <w:rPr>
                <w:rFonts w:ascii="Tahoma" w:hAnsi="Tahoma" w:cs="Tahoma"/>
                <w:bCs/>
                <w:sz w:val="22"/>
                <w:szCs w:val="22"/>
                <w:lang w:val="es-CO"/>
              </w:rPr>
              <w:t xml:space="preserve">para su cumplimiento. </w:t>
            </w:r>
          </w:p>
        </w:tc>
      </w:tr>
      <w:tr w:rsidR="005C23FF" w14:paraId="4074D839" w14:textId="77777777" w:rsidTr="00BE1F16">
        <w:trPr>
          <w:trHeight w:val="461"/>
        </w:trPr>
        <w:tc>
          <w:tcPr>
            <w:tcW w:w="9054" w:type="dxa"/>
            <w:gridSpan w:val="2"/>
            <w:vAlign w:val="center"/>
          </w:tcPr>
          <w:p w14:paraId="3A5DEDB4" w14:textId="2694CE8C" w:rsidR="005C23FF" w:rsidRPr="005C23FF" w:rsidRDefault="005C23FF" w:rsidP="005C23FF">
            <w:pPr>
              <w:jc w:val="center"/>
              <w:rPr>
                <w:rFonts w:ascii="Tahoma" w:hAnsi="Tahoma" w:cs="Tahoma"/>
                <w:b/>
                <w:bCs/>
                <w:sz w:val="22"/>
                <w:szCs w:val="22"/>
                <w:lang w:val="es-CO"/>
              </w:rPr>
            </w:pPr>
            <w:r w:rsidRPr="005C23FF">
              <w:rPr>
                <w:rFonts w:ascii="Tahoma" w:hAnsi="Tahoma" w:cs="Tahoma"/>
                <w:b/>
                <w:bCs/>
                <w:sz w:val="22"/>
                <w:szCs w:val="22"/>
                <w:lang w:val="es-CO"/>
              </w:rPr>
              <w:t>MAPA DE RIESGOS DE CORRUPCIÓN</w:t>
            </w:r>
          </w:p>
        </w:tc>
      </w:tr>
      <w:tr w:rsidR="005C23FF" w14:paraId="6F88339A" w14:textId="77777777" w:rsidTr="002516D5">
        <w:trPr>
          <w:trHeight w:val="242"/>
        </w:trPr>
        <w:tc>
          <w:tcPr>
            <w:tcW w:w="780" w:type="dxa"/>
            <w:vAlign w:val="center"/>
          </w:tcPr>
          <w:p w14:paraId="790D4A9C" w14:textId="00DB31EC"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w:t>
            </w:r>
            <w:r w:rsidR="00A627DF">
              <w:rPr>
                <w:rFonts w:ascii="Tahoma" w:hAnsi="Tahoma" w:cs="Tahoma"/>
                <w:b/>
                <w:bCs/>
                <w:sz w:val="22"/>
                <w:szCs w:val="22"/>
                <w:lang w:val="es-CO"/>
              </w:rPr>
              <w:t>8</w:t>
            </w:r>
          </w:p>
        </w:tc>
        <w:tc>
          <w:tcPr>
            <w:tcW w:w="8274" w:type="dxa"/>
          </w:tcPr>
          <w:p w14:paraId="37266722" w14:textId="77777777" w:rsidR="005C23FF" w:rsidRDefault="00DD456E" w:rsidP="00DD456E">
            <w:pPr>
              <w:jc w:val="both"/>
              <w:rPr>
                <w:rFonts w:ascii="Tahoma" w:hAnsi="Tahoma" w:cs="Tahoma"/>
                <w:bCs/>
                <w:sz w:val="22"/>
                <w:szCs w:val="22"/>
                <w:lang w:val="es-CO"/>
              </w:rPr>
            </w:pPr>
            <w:r>
              <w:rPr>
                <w:rFonts w:ascii="Tahoma" w:hAnsi="Tahoma" w:cs="Tahoma"/>
                <w:bCs/>
                <w:sz w:val="22"/>
                <w:szCs w:val="22"/>
                <w:lang w:val="es-CO"/>
              </w:rPr>
              <w:t xml:space="preserve">Sería conveniente analizar los controles establecidos para el </w:t>
            </w:r>
            <w:r w:rsidRPr="00DD456E">
              <w:rPr>
                <w:rFonts w:ascii="Tahoma" w:hAnsi="Tahoma" w:cs="Tahoma"/>
                <w:bCs/>
                <w:sz w:val="22"/>
                <w:szCs w:val="22"/>
                <w:lang w:val="es-CO"/>
              </w:rPr>
              <w:t xml:space="preserve">Riesgo “Utilización </w:t>
            </w:r>
            <w:r w:rsidRPr="00DD456E">
              <w:rPr>
                <w:rFonts w:ascii="Tahoma" w:hAnsi="Tahoma" w:cs="Tahoma"/>
                <w:bCs/>
                <w:sz w:val="22"/>
                <w:szCs w:val="22"/>
                <w:lang w:val="es-CO"/>
              </w:rPr>
              <w:lastRenderedPageBreak/>
              <w:t xml:space="preserve">indebida de los recursos financieros de la Entidad”, </w:t>
            </w:r>
            <w:r>
              <w:rPr>
                <w:rFonts w:ascii="Tahoma" w:hAnsi="Tahoma" w:cs="Tahoma"/>
                <w:bCs/>
                <w:sz w:val="22"/>
                <w:szCs w:val="22"/>
                <w:lang w:val="es-CO"/>
              </w:rPr>
              <w:t xml:space="preserve">con el fin de incluir un nuevo control relacionado con </w:t>
            </w:r>
            <w:r w:rsidRPr="00DD456E">
              <w:rPr>
                <w:rFonts w:ascii="Tahoma" w:hAnsi="Tahoma" w:cs="Tahoma"/>
                <w:bCs/>
                <w:sz w:val="22"/>
                <w:szCs w:val="22"/>
                <w:lang w:val="es-CO"/>
              </w:rPr>
              <w:t xml:space="preserve">el mecanismo de seguridad informática, toda vez que </w:t>
            </w:r>
            <w:r>
              <w:rPr>
                <w:rFonts w:ascii="Tahoma" w:hAnsi="Tahoma" w:cs="Tahoma"/>
                <w:bCs/>
                <w:sz w:val="22"/>
                <w:szCs w:val="22"/>
                <w:lang w:val="es-CO"/>
              </w:rPr>
              <w:t xml:space="preserve">en el proceso auditor se evidenció que </w:t>
            </w:r>
            <w:r w:rsidRPr="00DD456E">
              <w:rPr>
                <w:rFonts w:ascii="Tahoma" w:hAnsi="Tahoma" w:cs="Tahoma"/>
                <w:bCs/>
                <w:sz w:val="22"/>
                <w:szCs w:val="22"/>
                <w:lang w:val="es-CO"/>
              </w:rPr>
              <w:t>tienen  habilitados 2 únicos computadores</w:t>
            </w:r>
            <w:r>
              <w:rPr>
                <w:rFonts w:ascii="Tahoma" w:hAnsi="Tahoma" w:cs="Tahoma"/>
                <w:bCs/>
                <w:sz w:val="22"/>
                <w:szCs w:val="22"/>
                <w:lang w:val="es-CO"/>
              </w:rPr>
              <w:t xml:space="preserve"> para el proceso de giros</w:t>
            </w:r>
            <w:r w:rsidRPr="00DD456E">
              <w:rPr>
                <w:rFonts w:ascii="Tahoma" w:hAnsi="Tahoma" w:cs="Tahoma"/>
                <w:bCs/>
                <w:sz w:val="22"/>
                <w:szCs w:val="22"/>
                <w:lang w:val="es-CO"/>
              </w:rPr>
              <w:t>, uno para realizar el cargue de los pagos y el otro para realizar el pago y/o giro electrónico, con sus respectivas claves de acceso, lo que evita realizar giros electrónicos desde otros computadores que no sean estos que están habilitados</w:t>
            </w:r>
            <w:r w:rsidR="003053A1">
              <w:rPr>
                <w:rFonts w:ascii="Tahoma" w:hAnsi="Tahoma" w:cs="Tahoma"/>
                <w:bCs/>
                <w:sz w:val="22"/>
                <w:szCs w:val="22"/>
                <w:lang w:val="es-CO"/>
              </w:rPr>
              <w:t>, lo cual contribuiría a fortalecer la gestión del riesgo</w:t>
            </w:r>
            <w:r w:rsidRPr="00DD456E">
              <w:rPr>
                <w:rFonts w:ascii="Tahoma" w:hAnsi="Tahoma" w:cs="Tahoma"/>
                <w:bCs/>
                <w:sz w:val="22"/>
                <w:szCs w:val="22"/>
                <w:lang w:val="es-CO"/>
              </w:rPr>
              <w:t>.</w:t>
            </w:r>
          </w:p>
          <w:p w14:paraId="0DF44859" w14:textId="57C7F4E3" w:rsidR="00DE76A5" w:rsidRDefault="00DE76A5" w:rsidP="00DD456E">
            <w:pPr>
              <w:jc w:val="both"/>
              <w:rPr>
                <w:rFonts w:ascii="Tahoma" w:hAnsi="Tahoma" w:cs="Tahoma"/>
                <w:bCs/>
                <w:sz w:val="22"/>
                <w:szCs w:val="22"/>
                <w:lang w:val="es-CO"/>
              </w:rPr>
            </w:pPr>
          </w:p>
        </w:tc>
      </w:tr>
      <w:tr w:rsidR="005C23FF" w14:paraId="5CECBB9E" w14:textId="77777777" w:rsidTr="002516D5">
        <w:trPr>
          <w:trHeight w:val="660"/>
        </w:trPr>
        <w:tc>
          <w:tcPr>
            <w:tcW w:w="780" w:type="dxa"/>
            <w:vAlign w:val="center"/>
          </w:tcPr>
          <w:p w14:paraId="7B8A313F" w14:textId="2A4986F5"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lastRenderedPageBreak/>
              <w:t>N°</w:t>
            </w:r>
            <w:r w:rsidR="00A627DF">
              <w:rPr>
                <w:rFonts w:ascii="Tahoma" w:hAnsi="Tahoma" w:cs="Tahoma"/>
                <w:b/>
                <w:bCs/>
                <w:sz w:val="22"/>
                <w:szCs w:val="22"/>
                <w:lang w:val="es-CO"/>
              </w:rPr>
              <w:t>9</w:t>
            </w:r>
          </w:p>
        </w:tc>
        <w:tc>
          <w:tcPr>
            <w:tcW w:w="8274" w:type="dxa"/>
          </w:tcPr>
          <w:p w14:paraId="574F559F" w14:textId="77777777" w:rsidR="00B70CFE" w:rsidRDefault="00B70CFE" w:rsidP="00B70CFE">
            <w:pPr>
              <w:jc w:val="both"/>
              <w:rPr>
                <w:rFonts w:ascii="Tahoma" w:hAnsi="Tahoma" w:cs="Tahoma"/>
                <w:bCs/>
                <w:sz w:val="22"/>
                <w:szCs w:val="22"/>
                <w:lang w:val="es-CO"/>
              </w:rPr>
            </w:pPr>
            <w:r>
              <w:rPr>
                <w:rFonts w:ascii="Tahoma" w:hAnsi="Tahoma" w:cs="Tahoma"/>
                <w:bCs/>
                <w:sz w:val="22"/>
                <w:szCs w:val="22"/>
                <w:lang w:val="es-CO"/>
              </w:rPr>
              <w:t xml:space="preserve">Sería pertinente ajustar el </w:t>
            </w:r>
            <w:r w:rsidRPr="00B70CFE">
              <w:rPr>
                <w:rFonts w:ascii="Tahoma" w:hAnsi="Tahoma" w:cs="Tahoma"/>
                <w:bCs/>
                <w:sz w:val="22"/>
                <w:szCs w:val="22"/>
                <w:lang w:val="es-CO"/>
              </w:rPr>
              <w:t>Formato PSI-SAM-FR-025</w:t>
            </w:r>
            <w:r>
              <w:rPr>
                <w:rFonts w:ascii="Tahoma" w:hAnsi="Tahoma" w:cs="Tahoma"/>
                <w:bCs/>
                <w:sz w:val="22"/>
                <w:szCs w:val="22"/>
                <w:lang w:val="es-CO"/>
              </w:rPr>
              <w:t>, utilizado para el Control “</w:t>
            </w:r>
            <w:r w:rsidRPr="00B70CFE">
              <w:rPr>
                <w:rFonts w:ascii="Tahoma" w:hAnsi="Tahoma" w:cs="Tahoma"/>
                <w:bCs/>
                <w:sz w:val="22"/>
                <w:szCs w:val="22"/>
                <w:lang w:val="es-CO"/>
              </w:rPr>
              <w:t>Planilla para el control de préstamo de documentos</w:t>
            </w:r>
            <w:r>
              <w:rPr>
                <w:rFonts w:ascii="Tahoma" w:hAnsi="Tahoma" w:cs="Tahoma"/>
                <w:bCs/>
                <w:sz w:val="22"/>
                <w:szCs w:val="22"/>
                <w:lang w:val="es-CO"/>
              </w:rPr>
              <w:t>”, definido para el Riesgo “</w:t>
            </w:r>
            <w:r w:rsidRPr="00B70CFE">
              <w:rPr>
                <w:rFonts w:ascii="Tahoma" w:hAnsi="Tahoma" w:cs="Tahoma"/>
                <w:bCs/>
                <w:sz w:val="22"/>
                <w:szCs w:val="22"/>
                <w:lang w:val="es-CO"/>
              </w:rPr>
              <w:t>Perdida, daño, alteración o manipulación de documentos en el archivo de gestión y en el archivo  central</w:t>
            </w:r>
            <w:r>
              <w:rPr>
                <w:rFonts w:ascii="Tahoma" w:hAnsi="Tahoma" w:cs="Tahoma"/>
                <w:bCs/>
                <w:sz w:val="22"/>
                <w:szCs w:val="22"/>
                <w:lang w:val="es-CO"/>
              </w:rPr>
              <w:t xml:space="preserve">”, en el sentido de agregarle una nueva </w:t>
            </w:r>
            <w:r w:rsidRPr="00B70CFE">
              <w:rPr>
                <w:rFonts w:ascii="Tahoma" w:hAnsi="Tahoma" w:cs="Tahoma"/>
                <w:bCs/>
                <w:sz w:val="22"/>
                <w:szCs w:val="22"/>
                <w:lang w:val="es-CO"/>
              </w:rPr>
              <w:t xml:space="preserve">columna que se denomine "OBSERVACIONES", </w:t>
            </w:r>
            <w:r>
              <w:rPr>
                <w:rFonts w:ascii="Tahoma" w:hAnsi="Tahoma" w:cs="Tahoma"/>
                <w:bCs/>
                <w:sz w:val="22"/>
                <w:szCs w:val="22"/>
                <w:lang w:val="es-CO"/>
              </w:rPr>
              <w:t xml:space="preserve">con el fin de  </w:t>
            </w:r>
            <w:r w:rsidRPr="00B70CFE">
              <w:rPr>
                <w:rFonts w:ascii="Tahoma" w:hAnsi="Tahoma" w:cs="Tahoma"/>
                <w:bCs/>
                <w:sz w:val="22"/>
                <w:szCs w:val="22"/>
                <w:lang w:val="es-CO"/>
              </w:rPr>
              <w:t>relacionar las posibles observaciones que se presenten, toda vez que las anotaciones las realizan en la casilla de la firma</w:t>
            </w:r>
            <w:r>
              <w:rPr>
                <w:rFonts w:ascii="Tahoma" w:hAnsi="Tahoma" w:cs="Tahoma"/>
                <w:bCs/>
                <w:sz w:val="22"/>
                <w:szCs w:val="22"/>
                <w:lang w:val="es-CO"/>
              </w:rPr>
              <w:t>, lo cual contribuiría a mejorar las evidencias de los controles.</w:t>
            </w:r>
          </w:p>
          <w:p w14:paraId="7F90467A" w14:textId="38E220C3" w:rsidR="00DE76A5" w:rsidRDefault="00DE76A5" w:rsidP="00B70CFE">
            <w:pPr>
              <w:jc w:val="both"/>
              <w:rPr>
                <w:rFonts w:ascii="Tahoma" w:hAnsi="Tahoma" w:cs="Tahoma"/>
                <w:bCs/>
                <w:sz w:val="22"/>
                <w:szCs w:val="22"/>
                <w:lang w:val="es-CO"/>
              </w:rPr>
            </w:pPr>
          </w:p>
        </w:tc>
      </w:tr>
      <w:tr w:rsidR="005C23FF" w14:paraId="13233038" w14:textId="77777777" w:rsidTr="002516D5">
        <w:trPr>
          <w:trHeight w:val="1647"/>
        </w:trPr>
        <w:tc>
          <w:tcPr>
            <w:tcW w:w="780" w:type="dxa"/>
            <w:vAlign w:val="center"/>
          </w:tcPr>
          <w:p w14:paraId="1C6333E6" w14:textId="4CEBF981"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w:t>
            </w:r>
            <w:r w:rsidR="00A627DF">
              <w:rPr>
                <w:rFonts w:ascii="Tahoma" w:hAnsi="Tahoma" w:cs="Tahoma"/>
                <w:b/>
                <w:bCs/>
                <w:sz w:val="22"/>
                <w:szCs w:val="22"/>
                <w:lang w:val="es-CO"/>
              </w:rPr>
              <w:t>10</w:t>
            </w:r>
          </w:p>
        </w:tc>
        <w:tc>
          <w:tcPr>
            <w:tcW w:w="8274" w:type="dxa"/>
          </w:tcPr>
          <w:p w14:paraId="19949F8A" w14:textId="77777777" w:rsidR="00DE76A5" w:rsidRDefault="00BD47BC" w:rsidP="000D764F">
            <w:pPr>
              <w:jc w:val="both"/>
              <w:rPr>
                <w:rFonts w:ascii="Tahoma" w:hAnsi="Tahoma" w:cs="Tahoma"/>
                <w:bCs/>
                <w:sz w:val="22"/>
                <w:szCs w:val="22"/>
                <w:lang w:val="es-CO"/>
              </w:rPr>
            </w:pPr>
            <w:r>
              <w:rPr>
                <w:rFonts w:ascii="Tahoma" w:hAnsi="Tahoma" w:cs="Tahoma"/>
                <w:bCs/>
                <w:sz w:val="22"/>
                <w:szCs w:val="22"/>
                <w:lang w:val="es-CO"/>
              </w:rPr>
              <w:t>Sería importante incluir dentro de las evidencias del Control “</w:t>
            </w:r>
            <w:r w:rsidRPr="00BD47BC">
              <w:rPr>
                <w:rFonts w:ascii="Tahoma" w:hAnsi="Tahoma" w:cs="Tahoma"/>
                <w:bCs/>
                <w:sz w:val="22"/>
                <w:szCs w:val="22"/>
                <w:lang w:val="es-CO"/>
              </w:rPr>
              <w:t>Entrega de  información a través de solicitudes formales</w:t>
            </w:r>
            <w:r>
              <w:rPr>
                <w:rFonts w:ascii="Tahoma" w:hAnsi="Tahoma" w:cs="Tahoma"/>
                <w:bCs/>
                <w:sz w:val="22"/>
                <w:szCs w:val="22"/>
                <w:lang w:val="es-CO"/>
              </w:rPr>
              <w:t>”, establecido para el Riesgo “</w:t>
            </w:r>
            <w:r w:rsidRPr="00BD47BC">
              <w:rPr>
                <w:rFonts w:ascii="Tahoma" w:hAnsi="Tahoma" w:cs="Tahoma"/>
                <w:bCs/>
                <w:sz w:val="22"/>
                <w:szCs w:val="22"/>
                <w:lang w:val="es-CO"/>
              </w:rPr>
              <w:t>Uso indebido de la información que reposa en las bases de datos de la Secretaría de Desarrollo Social</w:t>
            </w:r>
            <w:r>
              <w:rPr>
                <w:rFonts w:ascii="Tahoma" w:hAnsi="Tahoma" w:cs="Tahoma"/>
                <w:bCs/>
                <w:sz w:val="22"/>
                <w:szCs w:val="22"/>
                <w:lang w:val="es-CO"/>
              </w:rPr>
              <w:t xml:space="preserve">”, una nota en la información que se entrega al interior de la Administración Municipal, indicando que </w:t>
            </w:r>
            <w:r w:rsidRPr="00BD47BC">
              <w:rPr>
                <w:rFonts w:ascii="Tahoma" w:hAnsi="Tahoma" w:cs="Tahoma"/>
                <w:bCs/>
                <w:sz w:val="22"/>
                <w:szCs w:val="22"/>
                <w:lang w:val="es-CO"/>
              </w:rPr>
              <w:t xml:space="preserve">dicha información es para uso exclusivo de la dependencia que la </w:t>
            </w:r>
            <w:r>
              <w:rPr>
                <w:rFonts w:ascii="Tahoma" w:hAnsi="Tahoma" w:cs="Tahoma"/>
                <w:bCs/>
                <w:sz w:val="22"/>
                <w:szCs w:val="22"/>
                <w:lang w:val="es-CO"/>
              </w:rPr>
              <w:t>solicita</w:t>
            </w:r>
            <w:r w:rsidRPr="00BD47BC">
              <w:rPr>
                <w:rFonts w:ascii="Tahoma" w:hAnsi="Tahoma" w:cs="Tahoma"/>
                <w:bCs/>
                <w:sz w:val="22"/>
                <w:szCs w:val="22"/>
                <w:lang w:val="es-CO"/>
              </w:rPr>
              <w:t xml:space="preserve">.   </w:t>
            </w:r>
          </w:p>
          <w:p w14:paraId="24CACCE5" w14:textId="75B91E63" w:rsidR="00BD47BC" w:rsidRDefault="00BD47BC" w:rsidP="000D764F">
            <w:pPr>
              <w:jc w:val="both"/>
              <w:rPr>
                <w:rFonts w:ascii="Tahoma" w:hAnsi="Tahoma" w:cs="Tahoma"/>
                <w:bCs/>
                <w:sz w:val="22"/>
                <w:szCs w:val="22"/>
                <w:lang w:val="es-CO"/>
              </w:rPr>
            </w:pPr>
            <w:r w:rsidRPr="00BD47BC">
              <w:rPr>
                <w:rFonts w:ascii="Tahoma" w:hAnsi="Tahoma" w:cs="Tahoma"/>
                <w:bCs/>
                <w:sz w:val="22"/>
                <w:szCs w:val="22"/>
                <w:lang w:val="es-CO"/>
              </w:rPr>
              <w:t xml:space="preserve"> </w:t>
            </w:r>
          </w:p>
        </w:tc>
      </w:tr>
      <w:tr w:rsidR="005C23FF" w14:paraId="661F3758" w14:textId="77777777" w:rsidTr="002516D5">
        <w:trPr>
          <w:trHeight w:val="660"/>
        </w:trPr>
        <w:tc>
          <w:tcPr>
            <w:tcW w:w="780" w:type="dxa"/>
            <w:vAlign w:val="center"/>
          </w:tcPr>
          <w:p w14:paraId="04AE790E" w14:textId="1E86108D"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N°1</w:t>
            </w:r>
            <w:r w:rsidR="00A627DF">
              <w:rPr>
                <w:rFonts w:ascii="Tahoma" w:hAnsi="Tahoma" w:cs="Tahoma"/>
                <w:b/>
                <w:bCs/>
                <w:sz w:val="22"/>
                <w:szCs w:val="22"/>
                <w:lang w:val="es-CO"/>
              </w:rPr>
              <w:t>1</w:t>
            </w:r>
          </w:p>
        </w:tc>
        <w:tc>
          <w:tcPr>
            <w:tcW w:w="8274" w:type="dxa"/>
          </w:tcPr>
          <w:p w14:paraId="59CFB114" w14:textId="77777777" w:rsidR="005C23FF" w:rsidRDefault="000D764F" w:rsidP="00810B88">
            <w:pPr>
              <w:jc w:val="both"/>
              <w:rPr>
                <w:rFonts w:ascii="Tahoma" w:hAnsi="Tahoma" w:cs="Tahoma"/>
                <w:bCs/>
                <w:sz w:val="22"/>
                <w:szCs w:val="22"/>
                <w:lang w:val="es-CO"/>
              </w:rPr>
            </w:pPr>
            <w:r>
              <w:rPr>
                <w:rFonts w:ascii="Tahoma" w:hAnsi="Tahoma" w:cs="Tahoma"/>
                <w:bCs/>
                <w:sz w:val="22"/>
                <w:szCs w:val="22"/>
                <w:lang w:val="es-CO"/>
              </w:rPr>
              <w:t>Sería adecuado a</w:t>
            </w:r>
            <w:r w:rsidRPr="000D764F">
              <w:rPr>
                <w:rFonts w:ascii="Tahoma" w:hAnsi="Tahoma" w:cs="Tahoma"/>
                <w:bCs/>
                <w:sz w:val="22"/>
                <w:szCs w:val="22"/>
                <w:lang w:val="es-CO"/>
              </w:rPr>
              <w:t xml:space="preserve">justar el registro para </w:t>
            </w:r>
            <w:r>
              <w:rPr>
                <w:rFonts w:ascii="Tahoma" w:hAnsi="Tahoma" w:cs="Tahoma"/>
                <w:bCs/>
                <w:sz w:val="22"/>
                <w:szCs w:val="22"/>
                <w:lang w:val="es-CO"/>
              </w:rPr>
              <w:t>el Control “</w:t>
            </w:r>
            <w:r w:rsidRPr="000D764F">
              <w:rPr>
                <w:rFonts w:ascii="Tahoma" w:hAnsi="Tahoma" w:cs="Tahoma"/>
                <w:bCs/>
                <w:sz w:val="22"/>
                <w:szCs w:val="22"/>
                <w:lang w:val="es-CO"/>
              </w:rPr>
              <w:t>Revisión de los estudios previos por parte de la Secretaria Jurídica, de tal forma que se apliquen los criterios de estandarización para los pliegos de condiciones</w:t>
            </w:r>
            <w:r>
              <w:rPr>
                <w:rFonts w:ascii="Tahoma" w:hAnsi="Tahoma" w:cs="Tahoma"/>
                <w:bCs/>
                <w:sz w:val="22"/>
                <w:szCs w:val="22"/>
                <w:lang w:val="es-CO"/>
              </w:rPr>
              <w:t>”, establecido para el Riesgo “</w:t>
            </w:r>
            <w:r w:rsidRPr="000D764F">
              <w:rPr>
                <w:rFonts w:ascii="Tahoma" w:hAnsi="Tahoma" w:cs="Tahoma"/>
                <w:bCs/>
                <w:sz w:val="22"/>
                <w:szCs w:val="22"/>
                <w:lang w:val="es-CO"/>
              </w:rPr>
              <w:t>Posible exigencia de requisitos específicos en la planeación del proceso contractual para beneficiar a un tercero</w:t>
            </w:r>
            <w:r>
              <w:rPr>
                <w:rFonts w:ascii="Tahoma" w:hAnsi="Tahoma" w:cs="Tahoma"/>
                <w:bCs/>
                <w:sz w:val="22"/>
                <w:szCs w:val="22"/>
                <w:lang w:val="es-CO"/>
              </w:rPr>
              <w:t xml:space="preserve">”, </w:t>
            </w:r>
            <w:r w:rsidRPr="000D764F">
              <w:rPr>
                <w:rFonts w:ascii="Tahoma" w:hAnsi="Tahoma" w:cs="Tahoma"/>
                <w:bCs/>
                <w:sz w:val="22"/>
                <w:szCs w:val="22"/>
                <w:lang w:val="es-CO"/>
              </w:rPr>
              <w:t xml:space="preserve"> toda vez que los estudios previos son revisados por la Secretaría Jurídica, más no son visados por ellos, y el Profesional Especializado es responsable de verificar  que el estudio contenga los elementos jurídicos  y legales contenidos en el Decreto 1082 de 2015, más no es responsable de la parte técnica del estudio</w:t>
            </w:r>
            <w:r w:rsidR="00810B88">
              <w:rPr>
                <w:rFonts w:ascii="Tahoma" w:hAnsi="Tahoma" w:cs="Tahoma"/>
                <w:bCs/>
                <w:sz w:val="22"/>
                <w:szCs w:val="22"/>
                <w:lang w:val="es-CO"/>
              </w:rPr>
              <w:t>, lo cual contribuiría a dar claridad al Control y mejorar la gestión del Riesgo.</w:t>
            </w:r>
          </w:p>
          <w:p w14:paraId="3466C84E" w14:textId="517040C4" w:rsidR="00DE76A5" w:rsidRDefault="00DE76A5" w:rsidP="00810B88">
            <w:pPr>
              <w:jc w:val="both"/>
              <w:rPr>
                <w:rFonts w:ascii="Tahoma" w:hAnsi="Tahoma" w:cs="Tahoma"/>
                <w:bCs/>
                <w:sz w:val="22"/>
                <w:szCs w:val="22"/>
                <w:lang w:val="es-CO"/>
              </w:rPr>
            </w:pPr>
          </w:p>
        </w:tc>
      </w:tr>
      <w:tr w:rsidR="005C23FF" w14:paraId="5C3C7D35" w14:textId="77777777" w:rsidTr="002516D5">
        <w:trPr>
          <w:trHeight w:val="660"/>
        </w:trPr>
        <w:tc>
          <w:tcPr>
            <w:tcW w:w="780" w:type="dxa"/>
            <w:vAlign w:val="center"/>
          </w:tcPr>
          <w:p w14:paraId="0EA4FC79" w14:textId="5D18F768"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lastRenderedPageBreak/>
              <w:t>N°1</w:t>
            </w:r>
            <w:r w:rsidR="00A627DF">
              <w:rPr>
                <w:rFonts w:ascii="Tahoma" w:hAnsi="Tahoma" w:cs="Tahoma"/>
                <w:b/>
                <w:bCs/>
                <w:sz w:val="22"/>
                <w:szCs w:val="22"/>
                <w:lang w:val="es-CO"/>
              </w:rPr>
              <w:t>2</w:t>
            </w:r>
          </w:p>
        </w:tc>
        <w:tc>
          <w:tcPr>
            <w:tcW w:w="8274" w:type="dxa"/>
          </w:tcPr>
          <w:p w14:paraId="6A766CE5" w14:textId="4919E671" w:rsidR="005C23FF" w:rsidRDefault="00B374BD" w:rsidP="00514BDA">
            <w:pPr>
              <w:jc w:val="both"/>
              <w:rPr>
                <w:rFonts w:ascii="Tahoma" w:hAnsi="Tahoma" w:cs="Tahoma"/>
                <w:bCs/>
                <w:sz w:val="22"/>
                <w:szCs w:val="22"/>
                <w:lang w:val="es-CO"/>
              </w:rPr>
            </w:pPr>
            <w:r>
              <w:rPr>
                <w:rFonts w:ascii="Tahoma" w:hAnsi="Tahoma" w:cs="Tahoma"/>
                <w:bCs/>
                <w:sz w:val="22"/>
                <w:szCs w:val="22"/>
                <w:lang w:val="es-CO"/>
              </w:rPr>
              <w:t>Sería importante revisar y ajustar el Control “</w:t>
            </w:r>
            <w:r w:rsidRPr="00B374BD">
              <w:rPr>
                <w:rFonts w:ascii="Tahoma" w:hAnsi="Tahoma" w:cs="Tahoma"/>
                <w:bCs/>
                <w:sz w:val="22"/>
                <w:szCs w:val="22"/>
                <w:lang w:val="es-CO"/>
              </w:rPr>
              <w:t>Solicitud por oficio a las distintas Secretarías del cumplimiento de la obligación que tienen para reportar la información de sanciones y multas</w:t>
            </w:r>
            <w:r>
              <w:rPr>
                <w:rFonts w:ascii="Tahoma" w:hAnsi="Tahoma" w:cs="Tahoma"/>
                <w:bCs/>
                <w:sz w:val="22"/>
                <w:szCs w:val="22"/>
                <w:lang w:val="es-CO"/>
              </w:rPr>
              <w:t>”, definido para el Riesgo “</w:t>
            </w:r>
            <w:r w:rsidRPr="00B374BD">
              <w:rPr>
                <w:rFonts w:ascii="Tahoma" w:hAnsi="Tahoma" w:cs="Tahoma"/>
                <w:bCs/>
                <w:sz w:val="22"/>
                <w:szCs w:val="22"/>
                <w:lang w:val="es-CO"/>
              </w:rPr>
              <w:t>Inexactitud u omisión en el reporte de los hechos susceptibles de registro contable  por parte de las dependencias responsables</w:t>
            </w:r>
            <w:r>
              <w:rPr>
                <w:rFonts w:ascii="Tahoma" w:hAnsi="Tahoma" w:cs="Tahoma"/>
                <w:bCs/>
                <w:sz w:val="22"/>
                <w:szCs w:val="22"/>
                <w:lang w:val="es-CO"/>
              </w:rPr>
              <w:t xml:space="preserve">”,  para que se incluya </w:t>
            </w:r>
            <w:r w:rsidRPr="00B374BD">
              <w:rPr>
                <w:rFonts w:ascii="Tahoma" w:hAnsi="Tahoma" w:cs="Tahoma"/>
                <w:bCs/>
                <w:sz w:val="22"/>
                <w:szCs w:val="22"/>
                <w:lang w:val="es-CO"/>
              </w:rPr>
              <w:t>toda la  información sobre los hechos susceptibles de registro contable y no solo la información sobre sanciones y multas</w:t>
            </w:r>
            <w:r>
              <w:rPr>
                <w:rFonts w:ascii="Tahoma" w:hAnsi="Tahoma" w:cs="Tahoma"/>
                <w:bCs/>
                <w:sz w:val="22"/>
                <w:szCs w:val="22"/>
                <w:lang w:val="es-CO"/>
              </w:rPr>
              <w:t xml:space="preserve">, y así mismo, </w:t>
            </w:r>
            <w:r w:rsidRPr="00B374BD">
              <w:rPr>
                <w:rFonts w:ascii="Tahoma" w:hAnsi="Tahoma" w:cs="Tahoma"/>
                <w:bCs/>
                <w:sz w:val="22"/>
                <w:szCs w:val="22"/>
                <w:lang w:val="es-CO"/>
              </w:rPr>
              <w:t xml:space="preserve">establecer otros mecanismos al interior de la Secretaría de Hacienda, para que las dependencias cumplan con la entrega </w:t>
            </w:r>
            <w:r>
              <w:rPr>
                <w:rFonts w:ascii="Tahoma" w:hAnsi="Tahoma" w:cs="Tahoma"/>
                <w:bCs/>
                <w:sz w:val="22"/>
                <w:szCs w:val="22"/>
                <w:lang w:val="es-CO"/>
              </w:rPr>
              <w:t xml:space="preserve">oportuna </w:t>
            </w:r>
            <w:r w:rsidRPr="00B374BD">
              <w:rPr>
                <w:rFonts w:ascii="Tahoma" w:hAnsi="Tahoma" w:cs="Tahoma"/>
                <w:bCs/>
                <w:sz w:val="22"/>
                <w:szCs w:val="22"/>
                <w:lang w:val="es-CO"/>
              </w:rPr>
              <w:t>de dicha información, mes a mes y no cada 3 meses como lo vienen  haciendo</w:t>
            </w:r>
            <w:r>
              <w:rPr>
                <w:rFonts w:ascii="Tahoma" w:hAnsi="Tahoma" w:cs="Tahoma"/>
                <w:bCs/>
                <w:sz w:val="22"/>
                <w:szCs w:val="22"/>
                <w:lang w:val="es-CO"/>
              </w:rPr>
              <w:t>, lo cual mejoraría ef</w:t>
            </w:r>
            <w:r w:rsidR="00514BDA">
              <w:rPr>
                <w:rFonts w:ascii="Tahoma" w:hAnsi="Tahoma" w:cs="Tahoma"/>
                <w:bCs/>
                <w:sz w:val="22"/>
                <w:szCs w:val="22"/>
                <w:lang w:val="es-CO"/>
              </w:rPr>
              <w:t xml:space="preserve">ectivamente </w:t>
            </w:r>
            <w:r>
              <w:rPr>
                <w:rFonts w:ascii="Tahoma" w:hAnsi="Tahoma" w:cs="Tahoma"/>
                <w:bCs/>
                <w:sz w:val="22"/>
                <w:szCs w:val="22"/>
                <w:lang w:val="es-CO"/>
              </w:rPr>
              <w:t xml:space="preserve">el reporte </w:t>
            </w:r>
            <w:r w:rsidRPr="00B374BD">
              <w:rPr>
                <w:rFonts w:ascii="Tahoma" w:hAnsi="Tahoma" w:cs="Tahoma"/>
                <w:bCs/>
                <w:sz w:val="22"/>
                <w:szCs w:val="22"/>
                <w:lang w:val="es-CO"/>
              </w:rPr>
              <w:t>de los hechos susceptibles de registro contable  por parte de las dependencias responsables</w:t>
            </w:r>
            <w:r>
              <w:rPr>
                <w:rFonts w:ascii="Tahoma" w:hAnsi="Tahoma" w:cs="Tahoma"/>
                <w:bCs/>
                <w:sz w:val="22"/>
                <w:szCs w:val="22"/>
                <w:lang w:val="es-CO"/>
              </w:rPr>
              <w:t>.</w:t>
            </w:r>
          </w:p>
        </w:tc>
      </w:tr>
      <w:tr w:rsidR="005C23FF" w14:paraId="629E93CA" w14:textId="77777777" w:rsidTr="002516D5">
        <w:trPr>
          <w:trHeight w:val="660"/>
        </w:trPr>
        <w:tc>
          <w:tcPr>
            <w:tcW w:w="780" w:type="dxa"/>
            <w:vAlign w:val="center"/>
          </w:tcPr>
          <w:p w14:paraId="6FAE3AC6" w14:textId="7C696D1F"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N°1</w:t>
            </w:r>
            <w:r w:rsidR="00A627DF">
              <w:rPr>
                <w:rFonts w:ascii="Tahoma" w:hAnsi="Tahoma" w:cs="Tahoma"/>
                <w:b/>
                <w:bCs/>
                <w:sz w:val="22"/>
                <w:szCs w:val="22"/>
                <w:lang w:val="es-CO"/>
              </w:rPr>
              <w:t>3</w:t>
            </w:r>
          </w:p>
        </w:tc>
        <w:tc>
          <w:tcPr>
            <w:tcW w:w="8274" w:type="dxa"/>
          </w:tcPr>
          <w:p w14:paraId="0FC92283" w14:textId="77777777" w:rsidR="005C23FF" w:rsidRDefault="007C416F" w:rsidP="007C416F">
            <w:pPr>
              <w:jc w:val="both"/>
              <w:rPr>
                <w:rFonts w:ascii="Tahoma" w:hAnsi="Tahoma" w:cs="Tahoma"/>
                <w:bCs/>
                <w:sz w:val="22"/>
                <w:szCs w:val="22"/>
                <w:lang w:val="es-CO"/>
              </w:rPr>
            </w:pPr>
            <w:r>
              <w:rPr>
                <w:rFonts w:ascii="Tahoma" w:hAnsi="Tahoma" w:cs="Tahoma"/>
                <w:bCs/>
                <w:sz w:val="22"/>
                <w:szCs w:val="22"/>
                <w:lang w:val="es-CO"/>
              </w:rPr>
              <w:t xml:space="preserve">Sería importante ajustar </w:t>
            </w:r>
            <w:r w:rsidRPr="007C416F">
              <w:rPr>
                <w:rFonts w:ascii="Tahoma" w:hAnsi="Tahoma" w:cs="Tahoma"/>
                <w:bCs/>
                <w:sz w:val="22"/>
                <w:szCs w:val="22"/>
                <w:lang w:val="es-CO"/>
              </w:rPr>
              <w:t xml:space="preserve">la redacción del Riesgo </w:t>
            </w:r>
            <w:r>
              <w:rPr>
                <w:rFonts w:ascii="Tahoma" w:hAnsi="Tahoma" w:cs="Tahoma"/>
                <w:bCs/>
                <w:sz w:val="22"/>
                <w:szCs w:val="22"/>
                <w:lang w:val="es-CO"/>
              </w:rPr>
              <w:t>“</w:t>
            </w:r>
            <w:r w:rsidRPr="007C416F">
              <w:rPr>
                <w:rFonts w:ascii="Tahoma" w:hAnsi="Tahoma" w:cs="Tahoma"/>
                <w:bCs/>
                <w:sz w:val="22"/>
                <w:szCs w:val="22"/>
                <w:lang w:val="es-CO"/>
              </w:rPr>
              <w:t xml:space="preserve">Incurrir en actos mal intencionados y/o de mala </w:t>
            </w:r>
            <w:proofErr w:type="spellStart"/>
            <w:r w:rsidRPr="007C416F">
              <w:rPr>
                <w:rFonts w:ascii="Tahoma" w:hAnsi="Tahoma" w:cs="Tahoma"/>
                <w:bCs/>
                <w:sz w:val="22"/>
                <w:szCs w:val="22"/>
                <w:lang w:val="es-CO"/>
              </w:rPr>
              <w:t>fé</w:t>
            </w:r>
            <w:proofErr w:type="spellEnd"/>
            <w:r>
              <w:rPr>
                <w:rFonts w:ascii="Tahoma" w:hAnsi="Tahoma" w:cs="Tahoma"/>
                <w:bCs/>
                <w:sz w:val="22"/>
                <w:szCs w:val="22"/>
                <w:lang w:val="es-CO"/>
              </w:rPr>
              <w:t xml:space="preserve">”, con el fin de </w:t>
            </w:r>
            <w:r w:rsidRPr="007C416F">
              <w:rPr>
                <w:rFonts w:ascii="Tahoma" w:hAnsi="Tahoma" w:cs="Tahoma"/>
                <w:bCs/>
                <w:sz w:val="22"/>
                <w:szCs w:val="22"/>
                <w:lang w:val="es-CO"/>
              </w:rPr>
              <w:t>determinar claramente a que dependencia de la Alcaldía de Manizales hace referencia el riesgo</w:t>
            </w:r>
            <w:r>
              <w:rPr>
                <w:rFonts w:ascii="Tahoma" w:hAnsi="Tahoma" w:cs="Tahoma"/>
                <w:bCs/>
                <w:sz w:val="22"/>
                <w:szCs w:val="22"/>
                <w:lang w:val="es-CO"/>
              </w:rPr>
              <w:t>, con el fin de evitar confusiones en su lectura.</w:t>
            </w:r>
          </w:p>
          <w:p w14:paraId="0A11A975" w14:textId="4E65A885" w:rsidR="00DE76A5" w:rsidRDefault="00DE76A5" w:rsidP="007C416F">
            <w:pPr>
              <w:jc w:val="both"/>
              <w:rPr>
                <w:rFonts w:ascii="Tahoma" w:hAnsi="Tahoma" w:cs="Tahoma"/>
                <w:bCs/>
                <w:sz w:val="22"/>
                <w:szCs w:val="22"/>
                <w:lang w:val="es-CO"/>
              </w:rPr>
            </w:pPr>
          </w:p>
        </w:tc>
      </w:tr>
      <w:tr w:rsidR="005C23FF" w14:paraId="7601BBBB" w14:textId="77777777" w:rsidTr="002516D5">
        <w:trPr>
          <w:trHeight w:val="660"/>
        </w:trPr>
        <w:tc>
          <w:tcPr>
            <w:tcW w:w="780" w:type="dxa"/>
            <w:vAlign w:val="center"/>
          </w:tcPr>
          <w:p w14:paraId="5F7454E4" w14:textId="64A17FDB"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N°1</w:t>
            </w:r>
            <w:r w:rsidR="00A627DF">
              <w:rPr>
                <w:rFonts w:ascii="Tahoma" w:hAnsi="Tahoma" w:cs="Tahoma"/>
                <w:b/>
                <w:bCs/>
                <w:sz w:val="22"/>
                <w:szCs w:val="22"/>
                <w:lang w:val="es-CO"/>
              </w:rPr>
              <w:t>4</w:t>
            </w:r>
          </w:p>
        </w:tc>
        <w:tc>
          <w:tcPr>
            <w:tcW w:w="8274" w:type="dxa"/>
          </w:tcPr>
          <w:p w14:paraId="323DB1B0" w14:textId="77777777" w:rsidR="005C23FF" w:rsidRDefault="00A53F11" w:rsidP="00AE2254">
            <w:pPr>
              <w:jc w:val="both"/>
              <w:rPr>
                <w:rFonts w:ascii="Tahoma" w:hAnsi="Tahoma" w:cs="Tahoma"/>
                <w:bCs/>
                <w:sz w:val="22"/>
                <w:szCs w:val="22"/>
                <w:lang w:val="es-CO"/>
              </w:rPr>
            </w:pPr>
            <w:r>
              <w:rPr>
                <w:rFonts w:ascii="Tahoma" w:hAnsi="Tahoma" w:cs="Tahoma"/>
                <w:bCs/>
                <w:sz w:val="22"/>
                <w:szCs w:val="22"/>
                <w:lang w:val="es-CO"/>
              </w:rPr>
              <w:t>Sería importante revisar y ajustar bien sea el Control o el Riesgo “</w:t>
            </w:r>
            <w:r w:rsidRPr="00A53F11">
              <w:rPr>
                <w:rFonts w:ascii="Tahoma" w:hAnsi="Tahoma" w:cs="Tahoma"/>
                <w:bCs/>
                <w:sz w:val="22"/>
                <w:szCs w:val="22"/>
                <w:lang w:val="es-CO"/>
              </w:rPr>
              <w:t>Utilización de influencias políticas o personales para omitir o tolerar el cumplimiento del Control Urbanístico</w:t>
            </w:r>
            <w:r>
              <w:rPr>
                <w:rFonts w:ascii="Tahoma" w:hAnsi="Tahoma" w:cs="Tahoma"/>
                <w:bCs/>
                <w:sz w:val="22"/>
                <w:szCs w:val="22"/>
                <w:lang w:val="es-CO"/>
              </w:rPr>
              <w:t xml:space="preserve">”, para </w:t>
            </w:r>
            <w:r w:rsidR="00AE2254">
              <w:rPr>
                <w:rFonts w:ascii="Tahoma" w:hAnsi="Tahoma" w:cs="Tahoma"/>
                <w:bCs/>
                <w:sz w:val="22"/>
                <w:szCs w:val="22"/>
                <w:lang w:val="es-CO"/>
              </w:rPr>
              <w:t xml:space="preserve">garantizar que </w:t>
            </w:r>
            <w:r>
              <w:rPr>
                <w:rFonts w:ascii="Tahoma" w:hAnsi="Tahoma" w:cs="Tahoma"/>
                <w:bCs/>
                <w:sz w:val="22"/>
                <w:szCs w:val="22"/>
                <w:lang w:val="es-CO"/>
              </w:rPr>
              <w:t>el Control apunte al Riesgo, toda vez que e</w:t>
            </w:r>
            <w:r w:rsidRPr="00A53F11">
              <w:rPr>
                <w:rFonts w:ascii="Tahoma" w:hAnsi="Tahoma" w:cs="Tahoma"/>
                <w:bCs/>
                <w:sz w:val="22"/>
                <w:szCs w:val="22"/>
                <w:lang w:val="es-CO"/>
              </w:rPr>
              <w:t>l Decreto 1203 de 2017, en artículo 14, establece que la competencia del control urbano corresponde a los Alcaldes por conducto de los Inspectores de Policía Urbanos, Rurales y Corregidores</w:t>
            </w:r>
            <w:r>
              <w:rPr>
                <w:rFonts w:ascii="Tahoma" w:hAnsi="Tahoma" w:cs="Tahoma"/>
                <w:bCs/>
                <w:sz w:val="22"/>
                <w:szCs w:val="22"/>
                <w:lang w:val="es-CO"/>
              </w:rPr>
              <w:t xml:space="preserve">, lo cual permitiría </w:t>
            </w:r>
            <w:r w:rsidRPr="00A53F11">
              <w:rPr>
                <w:rFonts w:ascii="Tahoma" w:hAnsi="Tahoma" w:cs="Tahoma"/>
                <w:bCs/>
                <w:sz w:val="22"/>
                <w:szCs w:val="22"/>
                <w:lang w:val="es-CO"/>
              </w:rPr>
              <w:t xml:space="preserve">que </w:t>
            </w:r>
            <w:r w:rsidR="00AE2254">
              <w:rPr>
                <w:rFonts w:ascii="Tahoma" w:hAnsi="Tahoma" w:cs="Tahoma"/>
                <w:bCs/>
                <w:sz w:val="22"/>
                <w:szCs w:val="22"/>
                <w:lang w:val="es-CO"/>
              </w:rPr>
              <w:t xml:space="preserve">el Control </w:t>
            </w:r>
            <w:r w:rsidRPr="00A53F11">
              <w:rPr>
                <w:rFonts w:ascii="Tahoma" w:hAnsi="Tahoma" w:cs="Tahoma"/>
                <w:bCs/>
                <w:sz w:val="22"/>
                <w:szCs w:val="22"/>
                <w:lang w:val="es-CO"/>
              </w:rPr>
              <w:t>funcione de forma oportuna y efectiva.</w:t>
            </w:r>
          </w:p>
          <w:p w14:paraId="0CE9878C" w14:textId="4DA4BC77" w:rsidR="00DE76A5" w:rsidRDefault="00DE76A5" w:rsidP="00AE2254">
            <w:pPr>
              <w:jc w:val="both"/>
              <w:rPr>
                <w:rFonts w:ascii="Tahoma" w:hAnsi="Tahoma" w:cs="Tahoma"/>
                <w:bCs/>
                <w:sz w:val="22"/>
                <w:szCs w:val="22"/>
                <w:lang w:val="es-CO"/>
              </w:rPr>
            </w:pPr>
          </w:p>
        </w:tc>
      </w:tr>
      <w:tr w:rsidR="005C23FF" w14:paraId="42E4BA89" w14:textId="77777777" w:rsidTr="002516D5">
        <w:trPr>
          <w:trHeight w:val="660"/>
        </w:trPr>
        <w:tc>
          <w:tcPr>
            <w:tcW w:w="780" w:type="dxa"/>
            <w:vAlign w:val="center"/>
          </w:tcPr>
          <w:p w14:paraId="3072D083" w14:textId="458FF815"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N°1</w:t>
            </w:r>
            <w:r w:rsidR="00A627DF">
              <w:rPr>
                <w:rFonts w:ascii="Tahoma" w:hAnsi="Tahoma" w:cs="Tahoma"/>
                <w:b/>
                <w:bCs/>
                <w:sz w:val="22"/>
                <w:szCs w:val="22"/>
                <w:lang w:val="es-CO"/>
              </w:rPr>
              <w:t>5</w:t>
            </w:r>
          </w:p>
        </w:tc>
        <w:tc>
          <w:tcPr>
            <w:tcW w:w="8274" w:type="dxa"/>
          </w:tcPr>
          <w:p w14:paraId="03D68C53" w14:textId="77777777" w:rsidR="005C23FF" w:rsidRDefault="001A6275" w:rsidP="003B0339">
            <w:pPr>
              <w:jc w:val="both"/>
              <w:rPr>
                <w:rFonts w:ascii="Tahoma" w:hAnsi="Tahoma" w:cs="Tahoma"/>
                <w:bCs/>
                <w:sz w:val="22"/>
                <w:szCs w:val="22"/>
                <w:lang w:val="es-CO"/>
              </w:rPr>
            </w:pPr>
            <w:r>
              <w:rPr>
                <w:rFonts w:ascii="Tahoma" w:hAnsi="Tahoma" w:cs="Tahoma"/>
                <w:bCs/>
                <w:sz w:val="22"/>
                <w:szCs w:val="22"/>
                <w:lang w:val="es-CO"/>
              </w:rPr>
              <w:t xml:space="preserve">Sería importante revisar y/o ajustar el </w:t>
            </w:r>
            <w:r w:rsidRPr="001A6275">
              <w:rPr>
                <w:rFonts w:ascii="Tahoma" w:hAnsi="Tahoma" w:cs="Tahoma"/>
                <w:bCs/>
                <w:sz w:val="22"/>
                <w:szCs w:val="22"/>
                <w:lang w:val="es-CO"/>
              </w:rPr>
              <w:t>control</w:t>
            </w:r>
            <w:r w:rsidR="003B0339">
              <w:rPr>
                <w:rFonts w:ascii="Tahoma" w:hAnsi="Tahoma" w:cs="Tahoma"/>
                <w:bCs/>
                <w:sz w:val="22"/>
                <w:szCs w:val="22"/>
                <w:lang w:val="es-CO"/>
              </w:rPr>
              <w:t xml:space="preserve"> definido para el Riesgo “</w:t>
            </w:r>
            <w:r w:rsidR="003B0339" w:rsidRPr="003B0339">
              <w:rPr>
                <w:rFonts w:ascii="Tahoma" w:hAnsi="Tahoma" w:cs="Tahoma"/>
                <w:bCs/>
                <w:sz w:val="22"/>
                <w:szCs w:val="22"/>
                <w:lang w:val="es-CO"/>
              </w:rPr>
              <w:t>Cohecho durante el</w:t>
            </w:r>
            <w:r w:rsidR="003B0339">
              <w:rPr>
                <w:rFonts w:ascii="Tahoma" w:hAnsi="Tahoma" w:cs="Tahoma"/>
                <w:bCs/>
                <w:sz w:val="22"/>
                <w:szCs w:val="22"/>
                <w:lang w:val="es-CO"/>
              </w:rPr>
              <w:t xml:space="preserve"> </w:t>
            </w:r>
            <w:r w:rsidR="003B0339" w:rsidRPr="003B0339">
              <w:rPr>
                <w:rFonts w:ascii="Tahoma" w:hAnsi="Tahoma" w:cs="Tahoma"/>
                <w:bCs/>
                <w:sz w:val="22"/>
                <w:szCs w:val="22"/>
                <w:lang w:val="es-CO"/>
              </w:rPr>
              <w:t>proceso de fiscalización</w:t>
            </w:r>
            <w:r w:rsidR="003B0339">
              <w:rPr>
                <w:rFonts w:ascii="Tahoma" w:hAnsi="Tahoma" w:cs="Tahoma"/>
                <w:bCs/>
                <w:sz w:val="22"/>
                <w:szCs w:val="22"/>
                <w:lang w:val="es-CO"/>
              </w:rPr>
              <w:t xml:space="preserve"> </w:t>
            </w:r>
            <w:r w:rsidR="003B0339" w:rsidRPr="003B0339">
              <w:rPr>
                <w:rFonts w:ascii="Tahoma" w:hAnsi="Tahoma" w:cs="Tahoma"/>
                <w:bCs/>
                <w:sz w:val="22"/>
                <w:szCs w:val="22"/>
                <w:lang w:val="es-CO"/>
              </w:rPr>
              <w:t>a los contribuyentes</w:t>
            </w:r>
            <w:r w:rsidR="003B0339">
              <w:rPr>
                <w:rFonts w:ascii="Tahoma" w:hAnsi="Tahoma" w:cs="Tahoma"/>
                <w:bCs/>
                <w:sz w:val="22"/>
                <w:szCs w:val="22"/>
                <w:lang w:val="es-CO"/>
              </w:rPr>
              <w:t>”</w:t>
            </w:r>
            <w:r w:rsidRPr="001A6275">
              <w:rPr>
                <w:rFonts w:ascii="Tahoma" w:hAnsi="Tahoma" w:cs="Tahoma"/>
                <w:bCs/>
                <w:sz w:val="22"/>
                <w:szCs w:val="22"/>
                <w:lang w:val="es-CO"/>
              </w:rPr>
              <w:t>, toda vez que el cruce de información para revisión de actos administrativos de fiscalización, por sí sola no es sufi</w:t>
            </w:r>
            <w:r w:rsidR="003B0339">
              <w:rPr>
                <w:rFonts w:ascii="Tahoma" w:hAnsi="Tahoma" w:cs="Tahoma"/>
                <w:bCs/>
                <w:sz w:val="22"/>
                <w:szCs w:val="22"/>
                <w:lang w:val="es-CO"/>
              </w:rPr>
              <w:t>ci</w:t>
            </w:r>
            <w:r w:rsidRPr="001A6275">
              <w:rPr>
                <w:rFonts w:ascii="Tahoma" w:hAnsi="Tahoma" w:cs="Tahoma"/>
                <w:bCs/>
                <w:sz w:val="22"/>
                <w:szCs w:val="22"/>
                <w:lang w:val="es-CO"/>
              </w:rPr>
              <w:t xml:space="preserve">ente control, dado que </w:t>
            </w:r>
            <w:r w:rsidR="003B0339" w:rsidRPr="001A6275">
              <w:rPr>
                <w:rFonts w:ascii="Tahoma" w:hAnsi="Tahoma" w:cs="Tahoma"/>
                <w:bCs/>
                <w:sz w:val="22"/>
                <w:szCs w:val="22"/>
                <w:lang w:val="es-CO"/>
              </w:rPr>
              <w:t>existen</w:t>
            </w:r>
            <w:r w:rsidRPr="001A6275">
              <w:rPr>
                <w:rFonts w:ascii="Tahoma" w:hAnsi="Tahoma" w:cs="Tahoma"/>
                <w:bCs/>
                <w:sz w:val="22"/>
                <w:szCs w:val="22"/>
                <w:lang w:val="es-CO"/>
              </w:rPr>
              <w:t xml:space="preserve"> otras herramientas como el acto </w:t>
            </w:r>
            <w:r w:rsidR="003B0339" w:rsidRPr="001A6275">
              <w:rPr>
                <w:rFonts w:ascii="Tahoma" w:hAnsi="Tahoma" w:cs="Tahoma"/>
                <w:bCs/>
                <w:sz w:val="22"/>
                <w:szCs w:val="22"/>
                <w:lang w:val="es-CO"/>
              </w:rPr>
              <w:t>administrativo</w:t>
            </w:r>
            <w:r w:rsidRPr="001A6275">
              <w:rPr>
                <w:rFonts w:ascii="Tahoma" w:hAnsi="Tahoma" w:cs="Tahoma"/>
                <w:bCs/>
                <w:sz w:val="22"/>
                <w:szCs w:val="22"/>
                <w:lang w:val="es-CO"/>
              </w:rPr>
              <w:t xml:space="preserve"> por medio del cual se dispone una visita de inspección tributaria y el acta de visita, en virtud que el funcionario no puede realizar visitas al </w:t>
            </w:r>
            <w:r w:rsidR="003B0339" w:rsidRPr="001A6275">
              <w:rPr>
                <w:rFonts w:ascii="Tahoma" w:hAnsi="Tahoma" w:cs="Tahoma"/>
                <w:bCs/>
                <w:sz w:val="22"/>
                <w:szCs w:val="22"/>
                <w:lang w:val="es-CO"/>
              </w:rPr>
              <w:t>contribuyente</w:t>
            </w:r>
            <w:r w:rsidRPr="001A6275">
              <w:rPr>
                <w:rFonts w:ascii="Tahoma" w:hAnsi="Tahoma" w:cs="Tahoma"/>
                <w:bCs/>
                <w:sz w:val="22"/>
                <w:szCs w:val="22"/>
                <w:lang w:val="es-CO"/>
              </w:rPr>
              <w:t xml:space="preserve"> a mutuo propio</w:t>
            </w:r>
            <w:r w:rsidR="003B0339">
              <w:rPr>
                <w:rFonts w:ascii="Tahoma" w:hAnsi="Tahoma" w:cs="Tahoma"/>
                <w:bCs/>
                <w:sz w:val="22"/>
                <w:szCs w:val="22"/>
                <w:lang w:val="es-CO"/>
              </w:rPr>
              <w:t>, lo cual garantizaría una efectiva gestión del riesgo.</w:t>
            </w:r>
          </w:p>
          <w:p w14:paraId="3FB5F780" w14:textId="2038C351" w:rsidR="00DE76A5" w:rsidRDefault="00DE76A5" w:rsidP="003B0339">
            <w:pPr>
              <w:jc w:val="both"/>
              <w:rPr>
                <w:rFonts w:ascii="Tahoma" w:hAnsi="Tahoma" w:cs="Tahoma"/>
                <w:bCs/>
                <w:sz w:val="22"/>
                <w:szCs w:val="22"/>
                <w:lang w:val="es-CO"/>
              </w:rPr>
            </w:pPr>
          </w:p>
        </w:tc>
      </w:tr>
      <w:tr w:rsidR="005C23FF" w14:paraId="687A8F6E" w14:textId="77777777" w:rsidTr="002516D5">
        <w:trPr>
          <w:trHeight w:val="660"/>
        </w:trPr>
        <w:tc>
          <w:tcPr>
            <w:tcW w:w="780" w:type="dxa"/>
            <w:vAlign w:val="center"/>
          </w:tcPr>
          <w:p w14:paraId="774BFF87" w14:textId="3F8E2C68" w:rsidR="005C23FF" w:rsidRDefault="005C23FF" w:rsidP="00A627DF">
            <w:pPr>
              <w:jc w:val="center"/>
              <w:rPr>
                <w:rFonts w:ascii="Tahoma" w:hAnsi="Tahoma" w:cs="Tahoma"/>
                <w:b/>
                <w:bCs/>
                <w:sz w:val="22"/>
                <w:szCs w:val="22"/>
                <w:lang w:val="es-CO"/>
              </w:rPr>
            </w:pPr>
            <w:r>
              <w:rPr>
                <w:rFonts w:ascii="Tahoma" w:hAnsi="Tahoma" w:cs="Tahoma"/>
                <w:b/>
                <w:bCs/>
                <w:sz w:val="22"/>
                <w:szCs w:val="22"/>
                <w:lang w:val="es-CO"/>
              </w:rPr>
              <w:t>N°1</w:t>
            </w:r>
            <w:r w:rsidR="00A627DF">
              <w:rPr>
                <w:rFonts w:ascii="Tahoma" w:hAnsi="Tahoma" w:cs="Tahoma"/>
                <w:b/>
                <w:bCs/>
                <w:sz w:val="22"/>
                <w:szCs w:val="22"/>
                <w:lang w:val="es-CO"/>
              </w:rPr>
              <w:t>6</w:t>
            </w:r>
          </w:p>
        </w:tc>
        <w:tc>
          <w:tcPr>
            <w:tcW w:w="8274" w:type="dxa"/>
          </w:tcPr>
          <w:p w14:paraId="58D20865" w14:textId="77777777" w:rsidR="005C23FF" w:rsidRDefault="005634B6" w:rsidP="00714AE0">
            <w:pPr>
              <w:jc w:val="both"/>
              <w:rPr>
                <w:rFonts w:ascii="Tahoma" w:hAnsi="Tahoma" w:cs="Tahoma"/>
                <w:bCs/>
                <w:sz w:val="22"/>
                <w:szCs w:val="22"/>
                <w:lang w:val="es-CO"/>
              </w:rPr>
            </w:pPr>
            <w:r>
              <w:rPr>
                <w:rFonts w:ascii="Tahoma" w:hAnsi="Tahoma" w:cs="Tahoma"/>
                <w:bCs/>
                <w:sz w:val="22"/>
                <w:szCs w:val="22"/>
                <w:lang w:val="es-CO"/>
              </w:rPr>
              <w:t>Sería adecuado r</w:t>
            </w:r>
            <w:r w:rsidRPr="005634B6">
              <w:rPr>
                <w:rFonts w:ascii="Tahoma" w:hAnsi="Tahoma" w:cs="Tahoma"/>
                <w:bCs/>
                <w:sz w:val="22"/>
                <w:szCs w:val="22"/>
                <w:lang w:val="es-CO"/>
              </w:rPr>
              <w:t>evisar y ajustar el control y/o adicionar uno nuevo</w:t>
            </w:r>
            <w:r>
              <w:rPr>
                <w:rFonts w:ascii="Tahoma" w:hAnsi="Tahoma" w:cs="Tahoma"/>
                <w:bCs/>
                <w:sz w:val="22"/>
                <w:szCs w:val="22"/>
                <w:lang w:val="es-CO"/>
              </w:rPr>
              <w:t xml:space="preserve"> para el Riesgo “</w:t>
            </w:r>
            <w:r w:rsidRPr="005634B6">
              <w:rPr>
                <w:rFonts w:ascii="Tahoma" w:hAnsi="Tahoma" w:cs="Tahoma"/>
                <w:bCs/>
                <w:sz w:val="22"/>
                <w:szCs w:val="22"/>
                <w:lang w:val="es-CO"/>
              </w:rPr>
              <w:t>Cohecho durante el procedimiento sancionatorio por infracción a las normas de tránsito</w:t>
            </w:r>
            <w:r>
              <w:rPr>
                <w:rFonts w:ascii="Tahoma" w:hAnsi="Tahoma" w:cs="Tahoma"/>
                <w:bCs/>
                <w:sz w:val="22"/>
                <w:szCs w:val="22"/>
                <w:lang w:val="es-CO"/>
              </w:rPr>
              <w:t xml:space="preserve">”, </w:t>
            </w:r>
            <w:r w:rsidRPr="005634B6">
              <w:rPr>
                <w:rFonts w:ascii="Tahoma" w:hAnsi="Tahoma" w:cs="Tahoma"/>
                <w:bCs/>
                <w:sz w:val="22"/>
                <w:szCs w:val="22"/>
                <w:lang w:val="es-CO"/>
              </w:rPr>
              <w:t xml:space="preserve">toda vez que en el proceso de sancionatorio por infracción a las normas </w:t>
            </w:r>
            <w:r w:rsidRPr="005634B6">
              <w:rPr>
                <w:rFonts w:ascii="Tahoma" w:hAnsi="Tahoma" w:cs="Tahoma"/>
                <w:bCs/>
                <w:sz w:val="22"/>
                <w:szCs w:val="22"/>
                <w:lang w:val="es-CO"/>
              </w:rPr>
              <w:lastRenderedPageBreak/>
              <w:t>de tránsito, no solo intervienen los agentes de tránsito</w:t>
            </w:r>
            <w:r>
              <w:rPr>
                <w:rFonts w:ascii="Tahoma" w:hAnsi="Tahoma" w:cs="Tahoma"/>
                <w:bCs/>
                <w:sz w:val="22"/>
                <w:szCs w:val="22"/>
                <w:lang w:val="es-CO"/>
              </w:rPr>
              <w:t xml:space="preserve">, </w:t>
            </w:r>
            <w:r w:rsidR="00714AE0">
              <w:rPr>
                <w:rFonts w:ascii="Tahoma" w:hAnsi="Tahoma" w:cs="Tahoma"/>
                <w:bCs/>
                <w:sz w:val="22"/>
                <w:szCs w:val="22"/>
                <w:lang w:val="es-CO"/>
              </w:rPr>
              <w:t xml:space="preserve">y el control define una acción específica para dicho agentes, </w:t>
            </w:r>
            <w:r>
              <w:rPr>
                <w:rFonts w:ascii="Tahoma" w:hAnsi="Tahoma" w:cs="Tahoma"/>
                <w:bCs/>
                <w:sz w:val="22"/>
                <w:szCs w:val="22"/>
                <w:lang w:val="es-CO"/>
              </w:rPr>
              <w:t>lo cual permitiría una efectiva administración del riesgo</w:t>
            </w:r>
            <w:r w:rsidRPr="005634B6">
              <w:rPr>
                <w:rFonts w:ascii="Tahoma" w:hAnsi="Tahoma" w:cs="Tahoma"/>
                <w:bCs/>
                <w:sz w:val="22"/>
                <w:szCs w:val="22"/>
                <w:lang w:val="es-CO"/>
              </w:rPr>
              <w:t>.</w:t>
            </w:r>
          </w:p>
          <w:p w14:paraId="3996C7C4" w14:textId="2CDD03BA" w:rsidR="00DE76A5" w:rsidRDefault="00DE76A5" w:rsidP="00714AE0">
            <w:pPr>
              <w:jc w:val="both"/>
              <w:rPr>
                <w:rFonts w:ascii="Tahoma" w:hAnsi="Tahoma" w:cs="Tahoma"/>
                <w:bCs/>
                <w:sz w:val="22"/>
                <w:szCs w:val="22"/>
                <w:lang w:val="es-CO"/>
              </w:rPr>
            </w:pPr>
          </w:p>
        </w:tc>
      </w:tr>
      <w:tr w:rsidR="005C23FF" w14:paraId="16F200F8" w14:textId="77777777" w:rsidTr="002516D5">
        <w:trPr>
          <w:trHeight w:val="660"/>
        </w:trPr>
        <w:tc>
          <w:tcPr>
            <w:tcW w:w="780" w:type="dxa"/>
            <w:vAlign w:val="center"/>
          </w:tcPr>
          <w:p w14:paraId="661B06A2" w14:textId="5AC26A74" w:rsidR="005C23FF" w:rsidRPr="007860A5" w:rsidRDefault="007860A5" w:rsidP="00A627DF">
            <w:pPr>
              <w:jc w:val="center"/>
              <w:rPr>
                <w:rFonts w:ascii="Tahoma" w:hAnsi="Tahoma" w:cs="Tahoma"/>
                <w:b/>
                <w:bCs/>
                <w:sz w:val="22"/>
                <w:szCs w:val="22"/>
              </w:rPr>
            </w:pPr>
            <w:r>
              <w:rPr>
                <w:rFonts w:ascii="Tahoma" w:hAnsi="Tahoma" w:cs="Tahoma"/>
                <w:b/>
                <w:bCs/>
                <w:sz w:val="22"/>
                <w:szCs w:val="22"/>
              </w:rPr>
              <w:lastRenderedPageBreak/>
              <w:t>N°</w:t>
            </w:r>
            <w:r w:rsidR="005508CC">
              <w:rPr>
                <w:rFonts w:ascii="Tahoma" w:hAnsi="Tahoma" w:cs="Tahoma"/>
                <w:b/>
                <w:bCs/>
                <w:sz w:val="22"/>
                <w:szCs w:val="22"/>
              </w:rPr>
              <w:t>1</w:t>
            </w:r>
            <w:r w:rsidR="00A627DF">
              <w:rPr>
                <w:rFonts w:ascii="Tahoma" w:hAnsi="Tahoma" w:cs="Tahoma"/>
                <w:b/>
                <w:bCs/>
                <w:sz w:val="22"/>
                <w:szCs w:val="22"/>
              </w:rPr>
              <w:t>7</w:t>
            </w:r>
          </w:p>
        </w:tc>
        <w:tc>
          <w:tcPr>
            <w:tcW w:w="8274" w:type="dxa"/>
          </w:tcPr>
          <w:p w14:paraId="35DA68C4" w14:textId="0E4F3A2B" w:rsidR="005C23FF" w:rsidRDefault="005508CC" w:rsidP="007D77EC">
            <w:pPr>
              <w:jc w:val="both"/>
              <w:rPr>
                <w:rFonts w:ascii="Tahoma" w:hAnsi="Tahoma" w:cs="Tahoma"/>
                <w:bCs/>
                <w:sz w:val="22"/>
                <w:szCs w:val="22"/>
                <w:lang w:val="es-CO"/>
              </w:rPr>
            </w:pPr>
            <w:r>
              <w:rPr>
                <w:rFonts w:ascii="Tahoma" w:hAnsi="Tahoma" w:cs="Tahoma"/>
                <w:bCs/>
                <w:sz w:val="22"/>
                <w:szCs w:val="22"/>
                <w:lang w:val="es-CO"/>
              </w:rPr>
              <w:t xml:space="preserve">Sería importante revisar las </w:t>
            </w:r>
            <w:r w:rsidR="003E458F">
              <w:rPr>
                <w:rFonts w:ascii="Tahoma" w:hAnsi="Tahoma" w:cs="Tahoma"/>
                <w:bCs/>
                <w:sz w:val="22"/>
                <w:szCs w:val="22"/>
                <w:lang w:val="es-CO"/>
              </w:rPr>
              <w:t xml:space="preserve">Acciones e Indicadores definidos en </w:t>
            </w:r>
            <w:r w:rsidR="008F6DF7">
              <w:rPr>
                <w:rFonts w:ascii="Tahoma" w:hAnsi="Tahoma" w:cs="Tahoma"/>
                <w:bCs/>
                <w:sz w:val="22"/>
                <w:szCs w:val="22"/>
                <w:lang w:val="es-CO"/>
              </w:rPr>
              <w:t>el Componente de Monitoreo y Revisión de l</w:t>
            </w:r>
            <w:r w:rsidR="003E458F">
              <w:rPr>
                <w:rFonts w:ascii="Tahoma" w:hAnsi="Tahoma" w:cs="Tahoma"/>
                <w:bCs/>
                <w:sz w:val="22"/>
                <w:szCs w:val="22"/>
                <w:lang w:val="es-CO"/>
              </w:rPr>
              <w:t xml:space="preserve">a Matriz de Riesgos de Corrupción </w:t>
            </w:r>
            <w:r w:rsidR="007D77EC">
              <w:rPr>
                <w:rFonts w:ascii="Tahoma" w:hAnsi="Tahoma" w:cs="Tahoma"/>
                <w:bCs/>
                <w:sz w:val="22"/>
                <w:szCs w:val="22"/>
                <w:lang w:val="es-CO"/>
              </w:rPr>
              <w:t xml:space="preserve">de la Alcaldía </w:t>
            </w:r>
            <w:r w:rsidR="003E458F">
              <w:rPr>
                <w:rFonts w:ascii="Tahoma" w:hAnsi="Tahoma" w:cs="Tahoma"/>
                <w:bCs/>
                <w:sz w:val="22"/>
                <w:szCs w:val="22"/>
                <w:lang w:val="es-CO"/>
              </w:rPr>
              <w:t xml:space="preserve">2017, toda vez que éstas </w:t>
            </w:r>
            <w:r w:rsidR="007D77EC">
              <w:rPr>
                <w:rFonts w:ascii="Tahoma" w:hAnsi="Tahoma" w:cs="Tahoma"/>
                <w:bCs/>
                <w:sz w:val="22"/>
                <w:szCs w:val="22"/>
                <w:lang w:val="es-CO"/>
              </w:rPr>
              <w:t>podrían</w:t>
            </w:r>
            <w:r w:rsidR="003E458F">
              <w:rPr>
                <w:rFonts w:ascii="Tahoma" w:hAnsi="Tahoma" w:cs="Tahoma"/>
                <w:bCs/>
                <w:sz w:val="22"/>
                <w:szCs w:val="22"/>
                <w:lang w:val="es-CO"/>
              </w:rPr>
              <w:t xml:space="preserve"> </w:t>
            </w:r>
            <w:r w:rsidR="007D77EC">
              <w:rPr>
                <w:rFonts w:ascii="Tahoma" w:hAnsi="Tahoma" w:cs="Tahoma"/>
                <w:bCs/>
                <w:sz w:val="22"/>
                <w:szCs w:val="22"/>
                <w:lang w:val="es-CO"/>
              </w:rPr>
              <w:t>estar enfocadas al monitoreo que se debe realizar permanentemente a la gestión del riesgo y a la efectividad de los controles establecidos, lo cual permitiría determinar la necesidad de modificar, actualizar o mantener en las mismas condiciones los factores de riesgo.</w:t>
            </w:r>
            <w:r w:rsidR="003E458F">
              <w:rPr>
                <w:rFonts w:ascii="Tahoma" w:hAnsi="Tahoma" w:cs="Tahoma"/>
                <w:bCs/>
                <w:sz w:val="22"/>
                <w:szCs w:val="22"/>
                <w:lang w:val="es-CO"/>
              </w:rPr>
              <w:t xml:space="preserve"> </w:t>
            </w:r>
          </w:p>
        </w:tc>
      </w:tr>
      <w:tr w:rsidR="002516D5" w14:paraId="1B75C956" w14:textId="77777777" w:rsidTr="002516D5">
        <w:trPr>
          <w:trHeight w:val="660"/>
        </w:trPr>
        <w:tc>
          <w:tcPr>
            <w:tcW w:w="780" w:type="dxa"/>
            <w:vAlign w:val="center"/>
          </w:tcPr>
          <w:p w14:paraId="25D2AFB1" w14:textId="561E7217" w:rsidR="002516D5" w:rsidRDefault="002516D5" w:rsidP="00A627DF">
            <w:pPr>
              <w:jc w:val="center"/>
              <w:rPr>
                <w:rFonts w:ascii="Tahoma" w:hAnsi="Tahoma" w:cs="Tahoma"/>
                <w:b/>
                <w:bCs/>
                <w:sz w:val="22"/>
                <w:szCs w:val="22"/>
              </w:rPr>
            </w:pPr>
            <w:r>
              <w:rPr>
                <w:rFonts w:ascii="Tahoma" w:hAnsi="Tahoma" w:cs="Tahoma"/>
                <w:b/>
                <w:bCs/>
                <w:sz w:val="22"/>
                <w:szCs w:val="22"/>
              </w:rPr>
              <w:t>N°1</w:t>
            </w:r>
            <w:r w:rsidR="00A627DF">
              <w:rPr>
                <w:rFonts w:ascii="Tahoma" w:hAnsi="Tahoma" w:cs="Tahoma"/>
                <w:b/>
                <w:bCs/>
                <w:sz w:val="22"/>
                <w:szCs w:val="22"/>
              </w:rPr>
              <w:t>8</w:t>
            </w:r>
          </w:p>
        </w:tc>
        <w:tc>
          <w:tcPr>
            <w:tcW w:w="8274" w:type="dxa"/>
          </w:tcPr>
          <w:p w14:paraId="0C98E608" w14:textId="77777777" w:rsidR="002516D5" w:rsidRDefault="002516D5" w:rsidP="00EE6FC9">
            <w:pPr>
              <w:jc w:val="both"/>
              <w:rPr>
                <w:rFonts w:ascii="Tahoma" w:hAnsi="Tahoma" w:cs="Tahoma"/>
                <w:bCs/>
                <w:sz w:val="22"/>
                <w:szCs w:val="22"/>
                <w:lang w:val="es-CO"/>
              </w:rPr>
            </w:pPr>
            <w:r>
              <w:rPr>
                <w:rFonts w:ascii="Tahoma" w:hAnsi="Tahoma" w:cs="Tahoma"/>
                <w:bCs/>
                <w:sz w:val="22"/>
                <w:szCs w:val="22"/>
                <w:lang w:val="es-CO"/>
              </w:rPr>
              <w:t xml:space="preserve">Es importante incluir </w:t>
            </w:r>
            <w:r w:rsidR="003B1713">
              <w:rPr>
                <w:rFonts w:ascii="Tahoma" w:hAnsi="Tahoma" w:cs="Tahoma"/>
                <w:bCs/>
                <w:sz w:val="22"/>
                <w:szCs w:val="22"/>
                <w:lang w:val="es-CO"/>
              </w:rPr>
              <w:t xml:space="preserve">dentro de </w:t>
            </w:r>
            <w:r>
              <w:rPr>
                <w:rFonts w:ascii="Tahoma" w:hAnsi="Tahoma" w:cs="Tahoma"/>
                <w:bCs/>
                <w:sz w:val="22"/>
                <w:szCs w:val="22"/>
                <w:lang w:val="es-CO"/>
              </w:rPr>
              <w:t xml:space="preserve">la nueva Política de Administración del Riesgo, lineamientos para el tratamiento que se debe dar a los Riesgos de Corrupción que hayan sido materializados, </w:t>
            </w:r>
            <w:r w:rsidR="006C44D2">
              <w:rPr>
                <w:rFonts w:ascii="Tahoma" w:hAnsi="Tahoma" w:cs="Tahoma"/>
                <w:bCs/>
                <w:sz w:val="22"/>
                <w:szCs w:val="22"/>
                <w:lang w:val="es-CO"/>
              </w:rPr>
              <w:t xml:space="preserve">sin dejar de lado, </w:t>
            </w:r>
            <w:r>
              <w:rPr>
                <w:rFonts w:ascii="Tahoma" w:hAnsi="Tahoma" w:cs="Tahoma"/>
                <w:bCs/>
                <w:sz w:val="22"/>
                <w:szCs w:val="22"/>
                <w:lang w:val="es-CO"/>
              </w:rPr>
              <w:t xml:space="preserve">los tratamientos que se </w:t>
            </w:r>
            <w:r w:rsidR="006217CE">
              <w:rPr>
                <w:rFonts w:ascii="Tahoma" w:hAnsi="Tahoma" w:cs="Tahoma"/>
                <w:bCs/>
                <w:sz w:val="22"/>
                <w:szCs w:val="22"/>
                <w:lang w:val="es-CO"/>
              </w:rPr>
              <w:t>le</w:t>
            </w:r>
            <w:r w:rsidR="009D7E7D">
              <w:rPr>
                <w:rFonts w:ascii="Tahoma" w:hAnsi="Tahoma" w:cs="Tahoma"/>
                <w:bCs/>
                <w:sz w:val="22"/>
                <w:szCs w:val="22"/>
                <w:lang w:val="es-CO"/>
              </w:rPr>
              <w:t>s</w:t>
            </w:r>
            <w:r w:rsidR="006217CE">
              <w:rPr>
                <w:rFonts w:ascii="Tahoma" w:hAnsi="Tahoma" w:cs="Tahoma"/>
                <w:bCs/>
                <w:sz w:val="22"/>
                <w:szCs w:val="22"/>
                <w:lang w:val="es-CO"/>
              </w:rPr>
              <w:t xml:space="preserve"> </w:t>
            </w:r>
            <w:r>
              <w:rPr>
                <w:rFonts w:ascii="Tahoma" w:hAnsi="Tahoma" w:cs="Tahoma"/>
                <w:bCs/>
                <w:sz w:val="22"/>
                <w:szCs w:val="22"/>
                <w:lang w:val="es-CO"/>
              </w:rPr>
              <w:t>debe dar en acatamiento a la norm</w:t>
            </w:r>
            <w:r w:rsidR="009D7E7D">
              <w:rPr>
                <w:rFonts w:ascii="Tahoma" w:hAnsi="Tahoma" w:cs="Tahoma"/>
                <w:bCs/>
                <w:sz w:val="22"/>
                <w:szCs w:val="22"/>
                <w:lang w:val="es-CO"/>
              </w:rPr>
              <w:t xml:space="preserve">atividad </w:t>
            </w:r>
            <w:r>
              <w:rPr>
                <w:rFonts w:ascii="Tahoma" w:hAnsi="Tahoma" w:cs="Tahoma"/>
                <w:bCs/>
                <w:sz w:val="22"/>
                <w:szCs w:val="22"/>
                <w:lang w:val="es-CO"/>
              </w:rPr>
              <w:t xml:space="preserve">que les </w:t>
            </w:r>
            <w:r w:rsidR="006217CE">
              <w:rPr>
                <w:rFonts w:ascii="Tahoma" w:hAnsi="Tahoma" w:cs="Tahoma"/>
                <w:bCs/>
                <w:sz w:val="22"/>
                <w:szCs w:val="22"/>
                <w:lang w:val="es-CO"/>
              </w:rPr>
              <w:t>aplica</w:t>
            </w:r>
            <w:r>
              <w:rPr>
                <w:rFonts w:ascii="Tahoma" w:hAnsi="Tahoma" w:cs="Tahoma"/>
                <w:bCs/>
                <w:sz w:val="22"/>
                <w:szCs w:val="22"/>
                <w:lang w:val="es-CO"/>
              </w:rPr>
              <w:t>.</w:t>
            </w:r>
          </w:p>
          <w:p w14:paraId="1EAAD9E4" w14:textId="75DD6EB0" w:rsidR="00DE76A5" w:rsidRDefault="00DE76A5" w:rsidP="00EE6FC9">
            <w:pPr>
              <w:jc w:val="both"/>
              <w:rPr>
                <w:rFonts w:ascii="Tahoma" w:hAnsi="Tahoma" w:cs="Tahoma"/>
                <w:bCs/>
                <w:sz w:val="22"/>
                <w:szCs w:val="22"/>
                <w:lang w:val="es-CO"/>
              </w:rPr>
            </w:pPr>
          </w:p>
        </w:tc>
      </w:tr>
      <w:tr w:rsidR="00EE6FC9" w14:paraId="7D88D43C" w14:textId="77777777" w:rsidTr="006C5A15">
        <w:trPr>
          <w:trHeight w:val="242"/>
        </w:trPr>
        <w:tc>
          <w:tcPr>
            <w:tcW w:w="780" w:type="dxa"/>
            <w:vAlign w:val="center"/>
          </w:tcPr>
          <w:p w14:paraId="3F29B0F4" w14:textId="04F14475" w:rsidR="00EE6FC9" w:rsidRDefault="00EE6FC9" w:rsidP="00A627DF">
            <w:pPr>
              <w:jc w:val="center"/>
              <w:rPr>
                <w:rFonts w:ascii="Tahoma" w:hAnsi="Tahoma" w:cs="Tahoma"/>
                <w:b/>
                <w:bCs/>
                <w:sz w:val="22"/>
                <w:szCs w:val="22"/>
              </w:rPr>
            </w:pPr>
            <w:r>
              <w:rPr>
                <w:rFonts w:ascii="Tahoma" w:hAnsi="Tahoma" w:cs="Tahoma"/>
                <w:b/>
                <w:bCs/>
                <w:sz w:val="22"/>
                <w:szCs w:val="22"/>
              </w:rPr>
              <w:t>N°1</w:t>
            </w:r>
            <w:r w:rsidR="00A627DF">
              <w:rPr>
                <w:rFonts w:ascii="Tahoma" w:hAnsi="Tahoma" w:cs="Tahoma"/>
                <w:b/>
                <w:bCs/>
                <w:sz w:val="22"/>
                <w:szCs w:val="22"/>
              </w:rPr>
              <w:t>9</w:t>
            </w:r>
          </w:p>
        </w:tc>
        <w:tc>
          <w:tcPr>
            <w:tcW w:w="8274" w:type="dxa"/>
          </w:tcPr>
          <w:p w14:paraId="60BD847D" w14:textId="77777777" w:rsidR="00EE6FC9" w:rsidRDefault="00EE6FC9" w:rsidP="00BE133B">
            <w:pPr>
              <w:jc w:val="both"/>
              <w:rPr>
                <w:rFonts w:ascii="Tahoma" w:hAnsi="Tahoma" w:cs="Tahoma"/>
                <w:bCs/>
                <w:sz w:val="22"/>
                <w:szCs w:val="22"/>
                <w:lang w:val="es-CO"/>
              </w:rPr>
            </w:pPr>
            <w:r>
              <w:rPr>
                <w:rFonts w:ascii="Tahoma" w:hAnsi="Tahoma" w:cs="Tahoma"/>
                <w:bCs/>
                <w:sz w:val="22"/>
                <w:szCs w:val="22"/>
                <w:lang w:val="es-CO"/>
              </w:rPr>
              <w:t xml:space="preserve">Es </w:t>
            </w:r>
            <w:r w:rsidRPr="00EE6FC9">
              <w:rPr>
                <w:rFonts w:ascii="Tahoma" w:hAnsi="Tahoma" w:cs="Tahoma"/>
                <w:bCs/>
                <w:sz w:val="22"/>
                <w:szCs w:val="22"/>
                <w:lang w:val="es-CO"/>
              </w:rPr>
              <w:t xml:space="preserve">conveniente que la Secretaría de Tránsito y Transporte </w:t>
            </w:r>
            <w:r>
              <w:rPr>
                <w:rFonts w:ascii="Tahoma" w:hAnsi="Tahoma" w:cs="Tahoma"/>
                <w:bCs/>
                <w:sz w:val="22"/>
                <w:szCs w:val="22"/>
                <w:lang w:val="es-CO"/>
              </w:rPr>
              <w:t xml:space="preserve">establezca </w:t>
            </w:r>
            <w:r w:rsidRPr="00EE6FC9">
              <w:rPr>
                <w:rFonts w:ascii="Tahoma" w:hAnsi="Tahoma" w:cs="Tahoma"/>
                <w:bCs/>
                <w:sz w:val="22"/>
                <w:szCs w:val="22"/>
                <w:lang w:val="es-CO"/>
              </w:rPr>
              <w:t xml:space="preserve">nuevos </w:t>
            </w:r>
            <w:r>
              <w:rPr>
                <w:rFonts w:ascii="Tahoma" w:hAnsi="Tahoma" w:cs="Tahoma"/>
                <w:bCs/>
                <w:sz w:val="22"/>
                <w:szCs w:val="22"/>
                <w:lang w:val="es-CO"/>
              </w:rPr>
              <w:t>controles</w:t>
            </w:r>
            <w:r w:rsidRPr="00EE6FC9">
              <w:rPr>
                <w:rFonts w:ascii="Tahoma" w:hAnsi="Tahoma" w:cs="Tahoma"/>
                <w:bCs/>
                <w:sz w:val="22"/>
                <w:szCs w:val="22"/>
                <w:lang w:val="es-CO"/>
              </w:rPr>
              <w:t xml:space="preserve">, </w:t>
            </w:r>
            <w:r>
              <w:rPr>
                <w:rFonts w:ascii="Tahoma" w:hAnsi="Tahoma" w:cs="Tahoma"/>
                <w:bCs/>
                <w:sz w:val="22"/>
                <w:szCs w:val="22"/>
                <w:lang w:val="es-CO"/>
              </w:rPr>
              <w:t>teniendo en cuenta que la Secretaría ejecuta</w:t>
            </w:r>
            <w:r w:rsidRPr="00EE6FC9">
              <w:rPr>
                <w:rFonts w:ascii="Tahoma" w:hAnsi="Tahoma" w:cs="Tahoma"/>
                <w:bCs/>
                <w:sz w:val="22"/>
                <w:szCs w:val="22"/>
                <w:lang w:val="es-CO"/>
              </w:rPr>
              <w:t xml:space="preserve"> procesos que involucran recursos económicos del estado</w:t>
            </w:r>
            <w:r>
              <w:rPr>
                <w:rFonts w:ascii="Tahoma" w:hAnsi="Tahoma" w:cs="Tahoma"/>
                <w:bCs/>
                <w:sz w:val="22"/>
                <w:szCs w:val="22"/>
                <w:lang w:val="es-CO"/>
              </w:rPr>
              <w:t xml:space="preserve">, </w:t>
            </w:r>
            <w:r w:rsidRPr="00EE6FC9">
              <w:rPr>
                <w:rFonts w:ascii="Tahoma" w:hAnsi="Tahoma" w:cs="Tahoma"/>
                <w:bCs/>
                <w:sz w:val="22"/>
                <w:szCs w:val="22"/>
                <w:lang w:val="es-CO"/>
              </w:rPr>
              <w:t xml:space="preserve"> </w:t>
            </w:r>
            <w:r>
              <w:rPr>
                <w:rFonts w:ascii="Tahoma" w:hAnsi="Tahoma" w:cs="Tahoma"/>
                <w:bCs/>
                <w:sz w:val="22"/>
                <w:szCs w:val="22"/>
                <w:lang w:val="es-CO"/>
              </w:rPr>
              <w:t>lo cual evitaría que se configuren en riesgos de corrupción</w:t>
            </w:r>
            <w:r w:rsidRPr="00EE6FC9">
              <w:rPr>
                <w:rFonts w:ascii="Tahoma" w:hAnsi="Tahoma" w:cs="Tahoma"/>
                <w:bCs/>
                <w:sz w:val="22"/>
                <w:szCs w:val="22"/>
                <w:lang w:val="es-CO"/>
              </w:rPr>
              <w:t>.</w:t>
            </w:r>
          </w:p>
          <w:p w14:paraId="3D7646D9" w14:textId="6750AFD1" w:rsidR="00DE76A5" w:rsidRDefault="00DE76A5" w:rsidP="00BE133B">
            <w:pPr>
              <w:jc w:val="both"/>
              <w:rPr>
                <w:rFonts w:ascii="Tahoma" w:hAnsi="Tahoma" w:cs="Tahoma"/>
                <w:bCs/>
                <w:sz w:val="22"/>
                <w:szCs w:val="22"/>
                <w:lang w:val="es-CO"/>
              </w:rPr>
            </w:pPr>
          </w:p>
        </w:tc>
      </w:tr>
      <w:tr w:rsidR="00D31930" w14:paraId="170B26C7" w14:textId="77777777" w:rsidTr="002516D5">
        <w:tblPrEx>
          <w:shd w:val="clear" w:color="auto" w:fill="D9D9D9" w:themeFill="background1" w:themeFillShade="D9"/>
        </w:tblPrEx>
        <w:trPr>
          <w:trHeight w:val="362"/>
        </w:trPr>
        <w:tc>
          <w:tcPr>
            <w:tcW w:w="780" w:type="dxa"/>
            <w:shd w:val="clear" w:color="auto" w:fill="D9D9D9" w:themeFill="background1" w:themeFillShade="D9"/>
          </w:tcPr>
          <w:p w14:paraId="30DB63B9" w14:textId="34540589" w:rsidR="00D31930" w:rsidRDefault="00D31930" w:rsidP="001E4ECA">
            <w:pPr>
              <w:jc w:val="center"/>
              <w:rPr>
                <w:rFonts w:ascii="Tahoma" w:hAnsi="Tahoma" w:cs="Tahoma"/>
                <w:b/>
                <w:sz w:val="22"/>
                <w:szCs w:val="22"/>
              </w:rPr>
            </w:pPr>
          </w:p>
        </w:tc>
        <w:tc>
          <w:tcPr>
            <w:tcW w:w="8274" w:type="dxa"/>
            <w:shd w:val="clear" w:color="auto" w:fill="D9D9D9" w:themeFill="background1" w:themeFillShade="D9"/>
            <w:vAlign w:val="center"/>
          </w:tcPr>
          <w:p w14:paraId="089A0053" w14:textId="2C591B77" w:rsidR="00D31930" w:rsidRDefault="00D31930" w:rsidP="00A627DF">
            <w:pPr>
              <w:jc w:val="center"/>
              <w:rPr>
                <w:rFonts w:ascii="Tahoma" w:hAnsi="Tahoma" w:cs="Tahoma"/>
                <w:b/>
                <w:sz w:val="22"/>
                <w:szCs w:val="22"/>
              </w:rPr>
            </w:pPr>
            <w:r>
              <w:rPr>
                <w:rFonts w:ascii="Tahoma" w:hAnsi="Tahoma" w:cs="Tahoma"/>
                <w:b/>
                <w:sz w:val="22"/>
                <w:szCs w:val="22"/>
              </w:rPr>
              <w:t xml:space="preserve">9. </w:t>
            </w:r>
            <w:r w:rsidRPr="004B76E3">
              <w:rPr>
                <w:rFonts w:ascii="Tahoma" w:eastAsia="Times New Roman" w:hAnsi="Tahoma" w:cs="Tahoma"/>
                <w:b/>
                <w:bCs/>
                <w:sz w:val="22"/>
                <w:szCs w:val="22"/>
                <w:lang w:val="es-CO" w:eastAsia="es-CO"/>
              </w:rPr>
              <w:t>HALLAZGOS (</w:t>
            </w:r>
            <w:r w:rsidR="004B71CC">
              <w:rPr>
                <w:rFonts w:ascii="Tahoma" w:eastAsia="Times New Roman" w:hAnsi="Tahoma" w:cs="Tahoma"/>
                <w:b/>
                <w:bCs/>
                <w:sz w:val="22"/>
                <w:szCs w:val="22"/>
                <w:lang w:val="es-CO" w:eastAsia="es-CO"/>
              </w:rPr>
              <w:t>2</w:t>
            </w:r>
            <w:r w:rsidRPr="004B76E3">
              <w:rPr>
                <w:rFonts w:ascii="Tahoma" w:eastAsia="Times New Roman" w:hAnsi="Tahoma" w:cs="Tahoma"/>
                <w:b/>
                <w:bCs/>
                <w:sz w:val="22"/>
                <w:szCs w:val="22"/>
                <w:lang w:val="es-CO" w:eastAsia="es-CO"/>
              </w:rPr>
              <w:t>)   RECOMENDACIONES (</w:t>
            </w:r>
            <w:r w:rsidR="005C23FF">
              <w:rPr>
                <w:rFonts w:ascii="Tahoma" w:eastAsia="Times New Roman" w:hAnsi="Tahoma" w:cs="Tahoma"/>
                <w:b/>
                <w:bCs/>
                <w:sz w:val="22"/>
                <w:szCs w:val="22"/>
                <w:lang w:val="es-CO" w:eastAsia="es-CO"/>
              </w:rPr>
              <w:t>1</w:t>
            </w:r>
            <w:r w:rsidR="00A627DF">
              <w:rPr>
                <w:rFonts w:ascii="Tahoma" w:eastAsia="Times New Roman" w:hAnsi="Tahoma" w:cs="Tahoma"/>
                <w:b/>
                <w:bCs/>
                <w:sz w:val="22"/>
                <w:szCs w:val="22"/>
                <w:lang w:val="es-CO" w:eastAsia="es-CO"/>
              </w:rPr>
              <w:t>9</w:t>
            </w:r>
            <w:r w:rsidRPr="004B76E3">
              <w:rPr>
                <w:rFonts w:ascii="Tahoma" w:eastAsia="Times New Roman" w:hAnsi="Tahoma" w:cs="Tahoma"/>
                <w:b/>
                <w:bCs/>
                <w:sz w:val="22"/>
                <w:szCs w:val="22"/>
                <w:lang w:val="es-CO" w:eastAsia="es-CO"/>
              </w:rPr>
              <w:t>)</w:t>
            </w:r>
          </w:p>
        </w:tc>
      </w:tr>
    </w:tbl>
    <w:p w14:paraId="799EBC3F" w14:textId="77777777" w:rsidR="00AD07F7" w:rsidRDefault="00AD07F7" w:rsidP="00F2595C">
      <w:pPr>
        <w:autoSpaceDE w:val="0"/>
        <w:autoSpaceDN w:val="0"/>
        <w:adjustRightInd w:val="0"/>
        <w:rPr>
          <w:rFonts w:ascii="Tahoma" w:hAnsi="Tahoma" w:cs="Tahoma"/>
          <w:b/>
          <w:bCs/>
          <w:color w:val="000000"/>
          <w:sz w:val="22"/>
          <w:szCs w:val="22"/>
          <w:lang w:eastAsia="es-CO"/>
        </w:rPr>
      </w:pPr>
    </w:p>
    <w:p w14:paraId="30FD8C24" w14:textId="77777777" w:rsidR="00E24A78" w:rsidRDefault="00E24A78" w:rsidP="00F2595C">
      <w:pPr>
        <w:autoSpaceDE w:val="0"/>
        <w:autoSpaceDN w:val="0"/>
        <w:adjustRightInd w:val="0"/>
        <w:rPr>
          <w:rFonts w:ascii="Tahoma" w:hAnsi="Tahoma" w:cs="Tahoma"/>
          <w:b/>
          <w:bCs/>
          <w:color w:val="000000"/>
          <w:sz w:val="22"/>
          <w:szCs w:val="22"/>
          <w:lang w:eastAsia="es-CO"/>
        </w:rPr>
      </w:pPr>
    </w:p>
    <w:tbl>
      <w:tblPr>
        <w:tblStyle w:val="Tablaconcuadrcula"/>
        <w:tblW w:w="0" w:type="auto"/>
        <w:shd w:val="clear" w:color="auto" w:fill="D9D9D9" w:themeFill="background1" w:themeFillShade="D9"/>
        <w:tblLook w:val="04A0" w:firstRow="1" w:lastRow="0" w:firstColumn="1" w:lastColumn="0" w:noHBand="0" w:noVBand="1"/>
      </w:tblPr>
      <w:tblGrid>
        <w:gridCol w:w="9039"/>
      </w:tblGrid>
      <w:tr w:rsidR="00885DE7" w14:paraId="02F4FC6C" w14:textId="77777777" w:rsidTr="00754196">
        <w:trPr>
          <w:trHeight w:val="362"/>
        </w:trPr>
        <w:tc>
          <w:tcPr>
            <w:tcW w:w="9039" w:type="dxa"/>
            <w:shd w:val="clear" w:color="auto" w:fill="D9D9D9" w:themeFill="background1" w:themeFillShade="D9"/>
            <w:vAlign w:val="center"/>
          </w:tcPr>
          <w:p w14:paraId="251A7486" w14:textId="7C657AE8" w:rsidR="00885DE7" w:rsidRDefault="00885DE7" w:rsidP="00CE7C94">
            <w:pPr>
              <w:jc w:val="center"/>
              <w:rPr>
                <w:rFonts w:ascii="Tahoma" w:hAnsi="Tahoma" w:cs="Tahoma"/>
                <w:b/>
                <w:sz w:val="22"/>
                <w:szCs w:val="22"/>
              </w:rPr>
            </w:pPr>
            <w:r>
              <w:rPr>
                <w:rFonts w:ascii="Tahoma" w:hAnsi="Tahoma" w:cs="Tahoma"/>
                <w:b/>
                <w:sz w:val="22"/>
                <w:szCs w:val="22"/>
              </w:rPr>
              <w:t xml:space="preserve">10. </w:t>
            </w:r>
            <w:r w:rsidR="00CE7C94">
              <w:rPr>
                <w:rFonts w:ascii="Tahoma" w:hAnsi="Tahoma" w:cs="Tahoma"/>
                <w:b/>
                <w:sz w:val="22"/>
                <w:szCs w:val="22"/>
              </w:rPr>
              <w:t>ENTREGA DE INFORME FINAL</w:t>
            </w:r>
          </w:p>
        </w:tc>
      </w:tr>
      <w:tr w:rsidR="00831100" w14:paraId="00493D20" w14:textId="77777777" w:rsidTr="00754196">
        <w:trPr>
          <w:trHeight w:val="362"/>
        </w:trPr>
        <w:tc>
          <w:tcPr>
            <w:tcW w:w="9039" w:type="dxa"/>
            <w:shd w:val="clear" w:color="auto" w:fill="auto"/>
            <w:vAlign w:val="center"/>
          </w:tcPr>
          <w:p w14:paraId="249D2698" w14:textId="5486DC5F" w:rsidR="00C25858" w:rsidRDefault="00C25858" w:rsidP="00C25858">
            <w:pPr>
              <w:jc w:val="both"/>
              <w:rPr>
                <w:rFonts w:ascii="Tahoma" w:hAnsi="Tahoma" w:cs="Tahoma"/>
                <w:sz w:val="22"/>
                <w:szCs w:val="22"/>
              </w:rPr>
            </w:pPr>
            <w:r>
              <w:rPr>
                <w:rFonts w:ascii="Tahoma" w:hAnsi="Tahoma" w:cs="Tahoma"/>
                <w:sz w:val="22"/>
                <w:szCs w:val="22"/>
              </w:rPr>
              <w:t xml:space="preserve">Mediante oficio UCI </w:t>
            </w:r>
            <w:r w:rsidR="00911243">
              <w:rPr>
                <w:rFonts w:ascii="Tahoma" w:hAnsi="Tahoma" w:cs="Tahoma"/>
                <w:sz w:val="22"/>
                <w:szCs w:val="22"/>
              </w:rPr>
              <w:t xml:space="preserve">240 del 12 de septiembre de 2017, </w:t>
            </w:r>
            <w:r>
              <w:rPr>
                <w:rFonts w:ascii="Tahoma" w:hAnsi="Tahoma" w:cs="Tahoma"/>
                <w:sz w:val="22"/>
                <w:szCs w:val="22"/>
              </w:rPr>
              <w:t>se entregó Informe Preliminar de la Auditoría Especial No. 00</w:t>
            </w:r>
            <w:r w:rsidR="00911243">
              <w:rPr>
                <w:rFonts w:ascii="Tahoma" w:hAnsi="Tahoma" w:cs="Tahoma"/>
                <w:sz w:val="22"/>
                <w:szCs w:val="22"/>
              </w:rPr>
              <w:t xml:space="preserve">7-2017 correspondiente al “Segundo </w:t>
            </w:r>
            <w:r w:rsidR="00911243">
              <w:rPr>
                <w:rFonts w:ascii="Tahoma" w:hAnsi="Tahoma" w:cs="Tahoma"/>
                <w:bCs/>
                <w:sz w:val="22"/>
                <w:szCs w:val="22"/>
              </w:rPr>
              <w:t xml:space="preserve">Seguimiento al Plan Anticorrupción y Atención al Ciudadano y Código de Buen Gobierno 2017, con corte al 31 de agosto de 2017”, </w:t>
            </w:r>
            <w:r>
              <w:rPr>
                <w:rFonts w:ascii="Tahoma" w:hAnsi="Tahoma" w:cs="Tahoma"/>
                <w:sz w:val="22"/>
                <w:szCs w:val="22"/>
              </w:rPr>
              <w:t xml:space="preserve">a los responsables del cumplimiento de las acciones establecidas en </w:t>
            </w:r>
            <w:r w:rsidR="00911243">
              <w:rPr>
                <w:rFonts w:ascii="Tahoma" w:hAnsi="Tahoma" w:cs="Tahoma"/>
                <w:sz w:val="22"/>
                <w:szCs w:val="22"/>
              </w:rPr>
              <w:t xml:space="preserve">cada uno de los Componentes que hacen parte de dicho Plan, </w:t>
            </w:r>
            <w:r>
              <w:rPr>
                <w:rFonts w:ascii="Tahoma" w:hAnsi="Tahoma" w:cs="Tahoma"/>
                <w:sz w:val="22"/>
                <w:szCs w:val="22"/>
              </w:rPr>
              <w:t>y luego de t</w:t>
            </w:r>
            <w:r w:rsidRPr="00831100">
              <w:rPr>
                <w:rFonts w:ascii="Tahoma" w:hAnsi="Tahoma" w:cs="Tahoma"/>
                <w:sz w:val="22"/>
                <w:szCs w:val="22"/>
              </w:rPr>
              <w:t>r</w:t>
            </w:r>
            <w:r>
              <w:rPr>
                <w:rFonts w:ascii="Tahoma" w:hAnsi="Tahoma" w:cs="Tahoma"/>
                <w:sz w:val="22"/>
                <w:szCs w:val="22"/>
              </w:rPr>
              <w:t>anscurridos los cinco (5) días hábiles siguientes al recibo de dicho Informe para ejercer el derecho a la contradicción, no se presentaron objeciones, motivo por el cual, se deja en firme este Informe y se deberá adoptar el respectivo Plan de Mejoramiento con acciones medibles</w:t>
            </w:r>
            <w:r w:rsidR="005B19BB">
              <w:rPr>
                <w:rFonts w:ascii="Tahoma" w:hAnsi="Tahoma" w:cs="Tahoma"/>
                <w:sz w:val="22"/>
                <w:szCs w:val="22"/>
              </w:rPr>
              <w:t xml:space="preserve"> y cuantificables </w:t>
            </w:r>
            <w:r>
              <w:rPr>
                <w:rFonts w:ascii="Tahoma" w:hAnsi="Tahoma" w:cs="Tahoma"/>
                <w:sz w:val="22"/>
                <w:szCs w:val="22"/>
              </w:rPr>
              <w:t>que permitan solucionar las deficiencias encontradas, para lo cual tendrán hasta el día 1</w:t>
            </w:r>
            <w:r w:rsidR="005B19BB">
              <w:rPr>
                <w:rFonts w:ascii="Tahoma" w:hAnsi="Tahoma" w:cs="Tahoma"/>
                <w:sz w:val="22"/>
                <w:szCs w:val="22"/>
              </w:rPr>
              <w:t>2 de octubre de 2017.</w:t>
            </w:r>
          </w:p>
          <w:p w14:paraId="3BDE5B81" w14:textId="77777777" w:rsidR="00C25858" w:rsidRDefault="00C25858" w:rsidP="00C25858">
            <w:pPr>
              <w:jc w:val="both"/>
              <w:rPr>
                <w:rFonts w:ascii="Tahoma" w:hAnsi="Tahoma" w:cs="Tahoma"/>
                <w:sz w:val="22"/>
                <w:szCs w:val="22"/>
              </w:rPr>
            </w:pPr>
          </w:p>
          <w:p w14:paraId="1BA2DC9B" w14:textId="381A5B86" w:rsidR="001B232C" w:rsidRDefault="00C25858" w:rsidP="00C25858">
            <w:pPr>
              <w:jc w:val="both"/>
              <w:rPr>
                <w:rFonts w:ascii="Tahoma" w:hAnsi="Tahoma" w:cs="Tahoma"/>
                <w:sz w:val="22"/>
                <w:szCs w:val="22"/>
              </w:rPr>
            </w:pPr>
            <w:r>
              <w:rPr>
                <w:rFonts w:ascii="Tahoma" w:hAnsi="Tahoma" w:cs="Tahoma"/>
                <w:sz w:val="22"/>
                <w:szCs w:val="22"/>
              </w:rPr>
              <w:t>Es</w:t>
            </w:r>
            <w:r w:rsidR="00580132">
              <w:rPr>
                <w:rFonts w:ascii="Tahoma" w:hAnsi="Tahoma" w:cs="Tahoma"/>
                <w:sz w:val="22"/>
                <w:szCs w:val="22"/>
              </w:rPr>
              <w:t xml:space="preserve"> importante</w:t>
            </w:r>
            <w:r w:rsidR="00C93C7B">
              <w:rPr>
                <w:rFonts w:ascii="Tahoma" w:hAnsi="Tahoma" w:cs="Tahoma"/>
                <w:sz w:val="22"/>
                <w:szCs w:val="22"/>
              </w:rPr>
              <w:t xml:space="preserve"> indicar</w:t>
            </w:r>
            <w:r w:rsidR="00580132">
              <w:rPr>
                <w:rFonts w:ascii="Tahoma" w:hAnsi="Tahoma" w:cs="Tahoma"/>
                <w:sz w:val="22"/>
                <w:szCs w:val="22"/>
              </w:rPr>
              <w:t xml:space="preserve"> que</w:t>
            </w:r>
            <w:r w:rsidR="000A5961">
              <w:rPr>
                <w:rFonts w:ascii="Tahoma" w:hAnsi="Tahoma" w:cs="Tahoma"/>
                <w:sz w:val="22"/>
                <w:szCs w:val="22"/>
              </w:rPr>
              <w:t>,</w:t>
            </w:r>
            <w:r w:rsidR="00580132">
              <w:rPr>
                <w:rFonts w:ascii="Tahoma" w:hAnsi="Tahoma" w:cs="Tahoma"/>
                <w:sz w:val="22"/>
                <w:szCs w:val="22"/>
              </w:rPr>
              <w:t xml:space="preserve"> en reunión sostenida con la Profesional Universitaria de la Secretaría de Servicios Administrativos el día 19 de septiembre de 2017, </w:t>
            </w:r>
            <w:r w:rsidR="005A5D93">
              <w:rPr>
                <w:rFonts w:ascii="Tahoma" w:hAnsi="Tahoma" w:cs="Tahoma"/>
                <w:sz w:val="22"/>
                <w:szCs w:val="22"/>
              </w:rPr>
              <w:t xml:space="preserve">se </w:t>
            </w:r>
            <w:r w:rsidR="0094411A">
              <w:rPr>
                <w:rFonts w:ascii="Tahoma" w:hAnsi="Tahoma" w:cs="Tahoma"/>
                <w:sz w:val="22"/>
                <w:szCs w:val="22"/>
              </w:rPr>
              <w:t>consideró</w:t>
            </w:r>
            <w:r w:rsidR="00B9630E">
              <w:rPr>
                <w:rFonts w:ascii="Tahoma" w:hAnsi="Tahoma" w:cs="Tahoma"/>
                <w:sz w:val="22"/>
                <w:szCs w:val="22"/>
              </w:rPr>
              <w:t xml:space="preserve"> que era importante realizar algunos </w:t>
            </w:r>
            <w:r w:rsidR="005A5D93">
              <w:rPr>
                <w:rFonts w:ascii="Tahoma" w:hAnsi="Tahoma" w:cs="Tahoma"/>
                <w:sz w:val="22"/>
                <w:szCs w:val="22"/>
              </w:rPr>
              <w:t xml:space="preserve">ajustes </w:t>
            </w:r>
            <w:r w:rsidR="006567A0">
              <w:rPr>
                <w:rFonts w:ascii="Tahoma" w:hAnsi="Tahoma" w:cs="Tahoma"/>
                <w:sz w:val="22"/>
                <w:szCs w:val="22"/>
              </w:rPr>
              <w:t xml:space="preserve">de redacción </w:t>
            </w:r>
            <w:r w:rsidR="001B232C">
              <w:rPr>
                <w:rFonts w:ascii="Tahoma" w:hAnsi="Tahoma" w:cs="Tahoma"/>
                <w:sz w:val="22"/>
                <w:szCs w:val="22"/>
              </w:rPr>
              <w:t xml:space="preserve">en </w:t>
            </w:r>
            <w:r w:rsidR="000A5961">
              <w:rPr>
                <w:rFonts w:ascii="Tahoma" w:hAnsi="Tahoma" w:cs="Tahoma"/>
                <w:sz w:val="22"/>
                <w:szCs w:val="22"/>
              </w:rPr>
              <w:t>este Informe</w:t>
            </w:r>
            <w:r w:rsidR="006567A0">
              <w:rPr>
                <w:rFonts w:ascii="Tahoma" w:hAnsi="Tahoma" w:cs="Tahoma"/>
                <w:sz w:val="22"/>
                <w:szCs w:val="22"/>
              </w:rPr>
              <w:t>, así:</w:t>
            </w:r>
            <w:r w:rsidR="00B9630E">
              <w:rPr>
                <w:rFonts w:ascii="Tahoma" w:hAnsi="Tahoma" w:cs="Tahoma"/>
                <w:sz w:val="22"/>
                <w:szCs w:val="22"/>
              </w:rPr>
              <w:t xml:space="preserve"> </w:t>
            </w:r>
          </w:p>
          <w:p w14:paraId="61968FD5" w14:textId="77777777" w:rsidR="001B232C" w:rsidRDefault="001B232C" w:rsidP="00C25858">
            <w:pPr>
              <w:jc w:val="both"/>
              <w:rPr>
                <w:rFonts w:ascii="Tahoma" w:hAnsi="Tahoma" w:cs="Tahoma"/>
                <w:sz w:val="22"/>
                <w:szCs w:val="22"/>
              </w:rPr>
            </w:pPr>
          </w:p>
          <w:p w14:paraId="66CDD6AC" w14:textId="492F33B9" w:rsidR="005D6224" w:rsidRDefault="00B9630E" w:rsidP="00C25858">
            <w:pPr>
              <w:jc w:val="both"/>
              <w:rPr>
                <w:rFonts w:ascii="Tahoma" w:hAnsi="Tahoma" w:cs="Tahoma"/>
                <w:sz w:val="22"/>
                <w:szCs w:val="22"/>
              </w:rPr>
            </w:pPr>
            <w:r>
              <w:rPr>
                <w:rFonts w:ascii="Tahoma" w:hAnsi="Tahoma" w:cs="Tahoma"/>
                <w:sz w:val="22"/>
                <w:szCs w:val="22"/>
              </w:rPr>
              <w:t>A</w:t>
            </w:r>
            <w:r w:rsidR="005D6224">
              <w:rPr>
                <w:rFonts w:ascii="Tahoma" w:hAnsi="Tahoma" w:cs="Tahoma"/>
                <w:sz w:val="22"/>
                <w:szCs w:val="22"/>
              </w:rPr>
              <w:t>cápite tres del Hallazgo No.1 del Componente “Evaluación y seguimiento al Plan de Mejoramiento No. 002-2017</w:t>
            </w:r>
            <w:r w:rsidR="003C3321">
              <w:rPr>
                <w:rFonts w:ascii="Tahoma" w:hAnsi="Tahoma" w:cs="Tahoma"/>
                <w:sz w:val="22"/>
                <w:szCs w:val="22"/>
              </w:rPr>
              <w:t xml:space="preserve">, </w:t>
            </w:r>
            <w:r>
              <w:rPr>
                <w:rFonts w:ascii="Tahoma" w:hAnsi="Tahoma" w:cs="Tahoma"/>
                <w:sz w:val="22"/>
                <w:szCs w:val="22"/>
              </w:rPr>
              <w:t xml:space="preserve">y en </w:t>
            </w:r>
            <w:r w:rsidR="005D6224">
              <w:rPr>
                <w:rFonts w:ascii="Tahoma" w:hAnsi="Tahoma" w:cs="Tahoma"/>
                <w:sz w:val="22"/>
                <w:szCs w:val="22"/>
              </w:rPr>
              <w:t>la conclusión de la valoración de dicho Plan de Mejoramiento</w:t>
            </w:r>
            <w:r w:rsidR="00856EB4">
              <w:rPr>
                <w:rFonts w:ascii="Tahoma" w:hAnsi="Tahoma" w:cs="Tahoma"/>
                <w:sz w:val="22"/>
                <w:szCs w:val="22"/>
              </w:rPr>
              <w:t xml:space="preserve">, con el fin de dar claridad en las evidencias aportadas </w:t>
            </w:r>
            <w:r w:rsidR="003639BC">
              <w:rPr>
                <w:rFonts w:ascii="Tahoma" w:hAnsi="Tahoma" w:cs="Tahoma"/>
                <w:sz w:val="22"/>
                <w:szCs w:val="22"/>
              </w:rPr>
              <w:t xml:space="preserve">en el proceso auditor </w:t>
            </w:r>
            <w:r w:rsidR="001B232C">
              <w:rPr>
                <w:rFonts w:ascii="Tahoma" w:hAnsi="Tahoma" w:cs="Tahoma"/>
                <w:sz w:val="22"/>
                <w:szCs w:val="22"/>
              </w:rPr>
              <w:t xml:space="preserve">para subsanar </w:t>
            </w:r>
            <w:r w:rsidR="00DF6AC3">
              <w:rPr>
                <w:rFonts w:ascii="Tahoma" w:hAnsi="Tahoma" w:cs="Tahoma"/>
                <w:sz w:val="22"/>
                <w:szCs w:val="22"/>
              </w:rPr>
              <w:t>dicho</w:t>
            </w:r>
            <w:r w:rsidR="001B232C">
              <w:rPr>
                <w:rFonts w:ascii="Tahoma" w:hAnsi="Tahoma" w:cs="Tahoma"/>
                <w:sz w:val="22"/>
                <w:szCs w:val="22"/>
              </w:rPr>
              <w:t xml:space="preserve"> Hallazgo, </w:t>
            </w:r>
            <w:r w:rsidR="00856EB4">
              <w:rPr>
                <w:rFonts w:ascii="Tahoma" w:hAnsi="Tahoma" w:cs="Tahoma"/>
                <w:sz w:val="22"/>
                <w:szCs w:val="22"/>
              </w:rPr>
              <w:t xml:space="preserve">y </w:t>
            </w:r>
            <w:r w:rsidR="001B232C">
              <w:rPr>
                <w:rFonts w:ascii="Tahoma" w:hAnsi="Tahoma" w:cs="Tahoma"/>
                <w:sz w:val="22"/>
                <w:szCs w:val="22"/>
              </w:rPr>
              <w:t xml:space="preserve">ampliar </w:t>
            </w:r>
            <w:r w:rsidR="00856EB4">
              <w:rPr>
                <w:rFonts w:ascii="Tahoma" w:hAnsi="Tahoma" w:cs="Tahoma"/>
                <w:sz w:val="22"/>
                <w:szCs w:val="22"/>
              </w:rPr>
              <w:t xml:space="preserve">el análisis realizado </w:t>
            </w:r>
            <w:r w:rsidR="001B232C">
              <w:rPr>
                <w:rFonts w:ascii="Tahoma" w:hAnsi="Tahoma" w:cs="Tahoma"/>
                <w:sz w:val="22"/>
                <w:szCs w:val="22"/>
              </w:rPr>
              <w:t xml:space="preserve">sobre la </w:t>
            </w:r>
            <w:r w:rsidR="00856EB4">
              <w:rPr>
                <w:rFonts w:ascii="Tahoma" w:hAnsi="Tahoma" w:cs="Tahoma"/>
                <w:sz w:val="22"/>
                <w:szCs w:val="22"/>
              </w:rPr>
              <w:t>no efectividad del Plan.</w:t>
            </w:r>
          </w:p>
          <w:p w14:paraId="0F4DE75E" w14:textId="77777777" w:rsidR="005D6224" w:rsidRDefault="005D6224" w:rsidP="00C25858">
            <w:pPr>
              <w:jc w:val="both"/>
              <w:rPr>
                <w:rFonts w:ascii="Tahoma" w:hAnsi="Tahoma" w:cs="Tahoma"/>
                <w:sz w:val="22"/>
                <w:szCs w:val="22"/>
              </w:rPr>
            </w:pPr>
          </w:p>
          <w:p w14:paraId="29EBC239" w14:textId="2BAD7E94" w:rsidR="005D6224" w:rsidRDefault="005D6224" w:rsidP="00C25858">
            <w:pPr>
              <w:jc w:val="both"/>
              <w:rPr>
                <w:rFonts w:ascii="Tahoma" w:hAnsi="Tahoma" w:cs="Tahoma"/>
                <w:sz w:val="22"/>
                <w:szCs w:val="22"/>
              </w:rPr>
            </w:pPr>
            <w:r>
              <w:rPr>
                <w:rFonts w:ascii="Tahoma" w:hAnsi="Tahoma" w:cs="Tahoma"/>
                <w:sz w:val="22"/>
                <w:szCs w:val="22"/>
              </w:rPr>
              <w:t xml:space="preserve">Así  mismo, </w:t>
            </w:r>
            <w:r w:rsidR="003639BC">
              <w:rPr>
                <w:rFonts w:ascii="Tahoma" w:hAnsi="Tahoma" w:cs="Tahoma"/>
                <w:sz w:val="22"/>
                <w:szCs w:val="22"/>
              </w:rPr>
              <w:t>se</w:t>
            </w:r>
            <w:r>
              <w:rPr>
                <w:rFonts w:ascii="Tahoma" w:hAnsi="Tahoma" w:cs="Tahoma"/>
                <w:sz w:val="22"/>
                <w:szCs w:val="22"/>
              </w:rPr>
              <w:t xml:space="preserve"> realizó ajuste en la redacción del acápite dos del Subcomponente 2: Lineamientos de Transparencia Pasiva del Componente “Mecanismo para la Transparencia y Acceso de la Información”, con el fin de </w:t>
            </w:r>
            <w:r w:rsidR="00CD2A6E">
              <w:rPr>
                <w:rFonts w:ascii="Tahoma" w:hAnsi="Tahoma" w:cs="Tahoma"/>
                <w:sz w:val="22"/>
                <w:szCs w:val="22"/>
              </w:rPr>
              <w:t xml:space="preserve">dar claridad </w:t>
            </w:r>
            <w:r w:rsidR="00D53018">
              <w:rPr>
                <w:rFonts w:ascii="Tahoma" w:hAnsi="Tahoma" w:cs="Tahoma"/>
                <w:sz w:val="22"/>
                <w:szCs w:val="22"/>
              </w:rPr>
              <w:t>en</w:t>
            </w:r>
            <w:r w:rsidR="00C158D2">
              <w:rPr>
                <w:rFonts w:ascii="Tahoma" w:hAnsi="Tahoma" w:cs="Tahoma"/>
                <w:sz w:val="22"/>
                <w:szCs w:val="22"/>
              </w:rPr>
              <w:t xml:space="preserve"> la valoración </w:t>
            </w:r>
            <w:r w:rsidR="002F4B63">
              <w:rPr>
                <w:rFonts w:ascii="Tahoma" w:hAnsi="Tahoma" w:cs="Tahoma"/>
                <w:sz w:val="22"/>
                <w:szCs w:val="22"/>
              </w:rPr>
              <w:t>de</w:t>
            </w:r>
            <w:r w:rsidR="00B7037A">
              <w:rPr>
                <w:rFonts w:ascii="Tahoma" w:hAnsi="Tahoma" w:cs="Tahoma"/>
                <w:sz w:val="22"/>
                <w:szCs w:val="22"/>
              </w:rPr>
              <w:t>l</w:t>
            </w:r>
            <w:r w:rsidR="002F4B63">
              <w:rPr>
                <w:rFonts w:ascii="Tahoma" w:hAnsi="Tahoma" w:cs="Tahoma"/>
                <w:sz w:val="22"/>
                <w:szCs w:val="22"/>
              </w:rPr>
              <w:t xml:space="preserve"> cumplimiento </w:t>
            </w:r>
            <w:r w:rsidR="00C158D2">
              <w:rPr>
                <w:rFonts w:ascii="Tahoma" w:hAnsi="Tahoma" w:cs="Tahoma"/>
                <w:sz w:val="22"/>
                <w:szCs w:val="22"/>
              </w:rPr>
              <w:t>obtenid</w:t>
            </w:r>
            <w:r w:rsidR="00B7037A">
              <w:rPr>
                <w:rFonts w:ascii="Tahoma" w:hAnsi="Tahoma" w:cs="Tahoma"/>
                <w:sz w:val="22"/>
                <w:szCs w:val="22"/>
              </w:rPr>
              <w:t>o</w:t>
            </w:r>
            <w:r w:rsidR="00C158D2">
              <w:rPr>
                <w:rFonts w:ascii="Tahoma" w:hAnsi="Tahoma" w:cs="Tahoma"/>
                <w:sz w:val="22"/>
                <w:szCs w:val="22"/>
              </w:rPr>
              <w:t xml:space="preserve"> en dicho Subcomponente.</w:t>
            </w:r>
            <w:r w:rsidR="00CD2A6E">
              <w:rPr>
                <w:rFonts w:ascii="Tahoma" w:hAnsi="Tahoma" w:cs="Tahoma"/>
                <w:sz w:val="22"/>
                <w:szCs w:val="22"/>
              </w:rPr>
              <w:t xml:space="preserve"> </w:t>
            </w:r>
          </w:p>
          <w:p w14:paraId="54C11648" w14:textId="77777777" w:rsidR="005D6224" w:rsidRDefault="005D6224" w:rsidP="00C25858">
            <w:pPr>
              <w:jc w:val="both"/>
              <w:rPr>
                <w:rFonts w:ascii="Tahoma" w:hAnsi="Tahoma" w:cs="Tahoma"/>
                <w:sz w:val="22"/>
                <w:szCs w:val="22"/>
              </w:rPr>
            </w:pPr>
          </w:p>
          <w:p w14:paraId="7CE1DF87" w14:textId="0698DD1C" w:rsidR="00331114" w:rsidRPr="00831100" w:rsidRDefault="00DE1E50" w:rsidP="006C5A15">
            <w:pPr>
              <w:jc w:val="both"/>
              <w:rPr>
                <w:rFonts w:ascii="Tahoma" w:hAnsi="Tahoma" w:cs="Tahoma"/>
                <w:sz w:val="22"/>
                <w:szCs w:val="22"/>
              </w:rPr>
            </w:pPr>
            <w:r>
              <w:rPr>
                <w:rFonts w:ascii="Tahoma" w:hAnsi="Tahoma" w:cs="Tahoma"/>
                <w:bCs/>
                <w:sz w:val="22"/>
                <w:szCs w:val="22"/>
              </w:rPr>
              <w:t xml:space="preserve">Dando </w:t>
            </w:r>
            <w:r w:rsidR="00CE7C94">
              <w:rPr>
                <w:rFonts w:ascii="Tahoma" w:hAnsi="Tahoma" w:cs="Tahoma"/>
                <w:bCs/>
                <w:sz w:val="22"/>
                <w:szCs w:val="22"/>
              </w:rPr>
              <w:t>cumplimiento a los términos para realizar el seguimiento por parte de la Unidad de Control Interno, establecidos en el Capítulo V de la “Guía Estrategias para la Construcción y de Atención al Ciudadano 2015”, se publicará en la página web de la Alcaldía este Informe Definitivo de la Auditoría Especial No. 0</w:t>
            </w:r>
            <w:r w:rsidR="00AA17A5">
              <w:rPr>
                <w:rFonts w:ascii="Tahoma" w:hAnsi="Tahoma" w:cs="Tahoma"/>
                <w:bCs/>
                <w:sz w:val="22"/>
                <w:szCs w:val="22"/>
              </w:rPr>
              <w:t>7</w:t>
            </w:r>
            <w:r w:rsidR="00CE7C94">
              <w:rPr>
                <w:rFonts w:ascii="Tahoma" w:hAnsi="Tahoma" w:cs="Tahoma"/>
                <w:bCs/>
                <w:sz w:val="22"/>
                <w:szCs w:val="22"/>
              </w:rPr>
              <w:t xml:space="preserve">-2017, correspondiente al </w:t>
            </w:r>
            <w:r w:rsidR="00AA17A5">
              <w:rPr>
                <w:rFonts w:ascii="Tahoma" w:hAnsi="Tahoma" w:cs="Tahoma"/>
                <w:bCs/>
                <w:sz w:val="22"/>
                <w:szCs w:val="22"/>
              </w:rPr>
              <w:t>Segundo</w:t>
            </w:r>
            <w:r w:rsidR="00CE7C94">
              <w:rPr>
                <w:rFonts w:ascii="Tahoma" w:hAnsi="Tahoma" w:cs="Tahoma"/>
                <w:bCs/>
                <w:sz w:val="22"/>
                <w:szCs w:val="22"/>
              </w:rPr>
              <w:t xml:space="preserve"> Seguimiento al Plan Anticorrupción y de Atención al Ciudadano y Código de Buen Gobierno con corte al </w:t>
            </w:r>
            <w:r w:rsidR="00AA17A5">
              <w:rPr>
                <w:rFonts w:ascii="Tahoma" w:hAnsi="Tahoma" w:cs="Tahoma"/>
                <w:bCs/>
                <w:sz w:val="22"/>
                <w:szCs w:val="22"/>
              </w:rPr>
              <w:t xml:space="preserve">31 de agosto </w:t>
            </w:r>
            <w:r w:rsidR="00CE7C94">
              <w:rPr>
                <w:rFonts w:ascii="Tahoma" w:hAnsi="Tahoma" w:cs="Tahoma"/>
                <w:bCs/>
                <w:sz w:val="22"/>
                <w:szCs w:val="22"/>
              </w:rPr>
              <w:t>de 2017.</w:t>
            </w:r>
          </w:p>
        </w:tc>
      </w:tr>
    </w:tbl>
    <w:p w14:paraId="49A397C4" w14:textId="77777777" w:rsidR="00885DE7" w:rsidRDefault="00885DE7" w:rsidP="00F2595C">
      <w:pPr>
        <w:autoSpaceDE w:val="0"/>
        <w:autoSpaceDN w:val="0"/>
        <w:adjustRightInd w:val="0"/>
        <w:rPr>
          <w:rFonts w:ascii="Tahoma" w:hAnsi="Tahoma" w:cs="Tahoma"/>
          <w:b/>
          <w:bCs/>
          <w:color w:val="000000"/>
          <w:sz w:val="22"/>
          <w:szCs w:val="22"/>
          <w:lang w:eastAsia="es-CO"/>
        </w:rPr>
      </w:pPr>
    </w:p>
    <w:p w14:paraId="0E242498" w14:textId="68798D7F" w:rsidR="0057021F" w:rsidRPr="004B76E3" w:rsidRDefault="0057021F" w:rsidP="00942170">
      <w:pPr>
        <w:rPr>
          <w:rFonts w:ascii="Tahoma" w:hAnsi="Tahoma" w:cs="Tahoma"/>
          <w:bCs/>
          <w:sz w:val="22"/>
          <w:szCs w:val="22"/>
          <w:lang w:val="es-CO"/>
        </w:rPr>
      </w:pPr>
      <w:r w:rsidRPr="004B76E3">
        <w:rPr>
          <w:rFonts w:ascii="Tahoma" w:hAnsi="Tahoma" w:cs="Tahoma"/>
          <w:bCs/>
          <w:sz w:val="22"/>
          <w:szCs w:val="22"/>
          <w:lang w:val="es-CO"/>
        </w:rPr>
        <w:t>Atentamente,</w:t>
      </w:r>
      <w:r w:rsidR="00DF75EA">
        <w:rPr>
          <w:rFonts w:ascii="Tahoma" w:hAnsi="Tahoma" w:cs="Tahoma"/>
          <w:bCs/>
          <w:sz w:val="22"/>
          <w:szCs w:val="22"/>
          <w:lang w:val="es-CO"/>
        </w:rPr>
        <w:t xml:space="preserve"> </w:t>
      </w:r>
    </w:p>
    <w:p w14:paraId="470FE769" w14:textId="77777777" w:rsidR="0057021F" w:rsidRDefault="0057021F" w:rsidP="00942170">
      <w:pPr>
        <w:rPr>
          <w:rFonts w:ascii="Tahoma" w:hAnsi="Tahoma" w:cs="Tahoma"/>
          <w:b/>
          <w:bCs/>
          <w:sz w:val="22"/>
          <w:szCs w:val="22"/>
          <w:lang w:val="es-CO"/>
        </w:rPr>
      </w:pPr>
    </w:p>
    <w:p w14:paraId="3ABA7FEB" w14:textId="77777777" w:rsidR="007A48D9" w:rsidRDefault="007A48D9" w:rsidP="00942170">
      <w:pPr>
        <w:rPr>
          <w:rFonts w:ascii="Tahoma" w:hAnsi="Tahoma" w:cs="Tahoma"/>
          <w:b/>
          <w:bCs/>
          <w:sz w:val="22"/>
          <w:szCs w:val="22"/>
          <w:lang w:val="es-CO"/>
        </w:rPr>
      </w:pPr>
    </w:p>
    <w:p w14:paraId="1FCA394F" w14:textId="10CEDB55" w:rsidR="007A48D9" w:rsidRDefault="00DC3947" w:rsidP="00942170">
      <w:pPr>
        <w:rPr>
          <w:rFonts w:ascii="Tahoma" w:hAnsi="Tahoma" w:cs="Tahoma"/>
          <w:b/>
          <w:bCs/>
          <w:sz w:val="22"/>
          <w:szCs w:val="22"/>
          <w:lang w:val="es-CO"/>
        </w:rPr>
      </w:pPr>
      <w:r w:rsidRPr="00DC3947">
        <w:rPr>
          <w:rFonts w:ascii="Tahoma" w:hAnsi="Tahoma" w:cs="Tahoma"/>
          <w:b/>
          <w:bCs/>
          <w:noProof/>
          <w:sz w:val="22"/>
          <w:szCs w:val="22"/>
          <w:lang w:val="es-CO" w:eastAsia="es-CO"/>
        </w:rPr>
        <w:drawing>
          <wp:inline distT="0" distB="0" distL="0" distR="0" wp14:anchorId="7FCE596D" wp14:editId="4F65242E">
            <wp:extent cx="2856865" cy="888249"/>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236" cy="905154"/>
                    </a:xfrm>
                    <a:prstGeom prst="rect">
                      <a:avLst/>
                    </a:prstGeom>
                    <a:noFill/>
                    <a:ln>
                      <a:noFill/>
                    </a:ln>
                  </pic:spPr>
                </pic:pic>
              </a:graphicData>
            </a:graphic>
          </wp:inline>
        </w:drawing>
      </w:r>
      <w:bookmarkStart w:id="0" w:name="_GoBack"/>
      <w:bookmarkEnd w:id="0"/>
    </w:p>
    <w:p w14:paraId="294AF9AD" w14:textId="77777777" w:rsidR="004067F9" w:rsidRPr="004B76E3" w:rsidRDefault="004067F9" w:rsidP="00942170">
      <w:pPr>
        <w:rPr>
          <w:rFonts w:ascii="Tahoma" w:hAnsi="Tahoma" w:cs="Tahoma"/>
          <w:bCs/>
          <w:sz w:val="22"/>
          <w:szCs w:val="22"/>
          <w:lang w:val="es-CO"/>
        </w:rPr>
      </w:pPr>
    </w:p>
    <w:p w14:paraId="3C591F11" w14:textId="2C6524B5" w:rsidR="004067F9" w:rsidRPr="002B15B4" w:rsidRDefault="00B97FC7" w:rsidP="00942170">
      <w:pPr>
        <w:rPr>
          <w:rFonts w:ascii="Tahoma" w:hAnsi="Tahoma" w:cs="Tahoma"/>
          <w:bCs/>
          <w:sz w:val="16"/>
          <w:szCs w:val="16"/>
        </w:rPr>
      </w:pPr>
      <w:r>
        <w:rPr>
          <w:rFonts w:ascii="Tahoma" w:hAnsi="Tahoma" w:cs="Tahoma"/>
          <w:bCs/>
          <w:sz w:val="16"/>
          <w:szCs w:val="16"/>
        </w:rPr>
        <w:t xml:space="preserve">Elaboró: </w:t>
      </w:r>
      <w:r w:rsidR="00FC2860" w:rsidRPr="002B15B4">
        <w:rPr>
          <w:rFonts w:ascii="Tahoma" w:hAnsi="Tahoma" w:cs="Tahoma"/>
          <w:bCs/>
          <w:sz w:val="16"/>
          <w:szCs w:val="16"/>
        </w:rPr>
        <w:t>FRF</w:t>
      </w:r>
    </w:p>
    <w:sectPr w:rsidR="004067F9" w:rsidRPr="002B15B4" w:rsidSect="00AD07F7">
      <w:headerReference w:type="default" r:id="rId11"/>
      <w:footerReference w:type="default" r:id="rId12"/>
      <w:pgSz w:w="12240" w:h="15840"/>
      <w:pgMar w:top="3119" w:right="1418" w:bottom="2552"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9C68" w14:textId="77777777" w:rsidR="00E65034" w:rsidRDefault="00E65034" w:rsidP="00151BDE">
      <w:r>
        <w:separator/>
      </w:r>
    </w:p>
  </w:endnote>
  <w:endnote w:type="continuationSeparator" w:id="0">
    <w:p w14:paraId="0134341F" w14:textId="77777777" w:rsidR="00E65034" w:rsidRDefault="00E65034"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DD8" w14:textId="5BE5DEE0" w:rsidR="006C5A15" w:rsidRDefault="006C5A15">
    <w:pPr>
      <w:pStyle w:val="Piedepgina"/>
      <w:jc w:val="right"/>
    </w:pPr>
    <w:r>
      <w:rPr>
        <w:noProof/>
        <w:lang w:val="es-CO" w:eastAsia="es-CO"/>
      </w:rPr>
      <w:drawing>
        <wp:anchor distT="0" distB="0" distL="114300" distR="114300" simplePos="0" relativeHeight="251666432" behindDoc="1" locked="0" layoutInCell="1" allowOverlap="1" wp14:anchorId="6152C637" wp14:editId="25B8269C">
          <wp:simplePos x="0" y="0"/>
          <wp:positionH relativeFrom="column">
            <wp:posOffset>-1093470</wp:posOffset>
          </wp:positionH>
          <wp:positionV relativeFrom="paragraph">
            <wp:posOffset>-716280</wp:posOffset>
          </wp:positionV>
          <wp:extent cx="7818120" cy="1537525"/>
          <wp:effectExtent l="0" t="0" r="0" b="5715"/>
          <wp:wrapNone/>
          <wp:docPr id="12" name="Imagen 12"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sdt>
      <w:sdtPr>
        <w:id w:val="462539700"/>
        <w:docPartObj>
          <w:docPartGallery w:val="Page Numbers (Bottom of Page)"/>
          <w:docPartUnique/>
        </w:docPartObj>
      </w:sdtPr>
      <w:sdtEndPr/>
      <w:sdtContent>
        <w:sdt>
          <w:sdtPr>
            <w:id w:val="860082579"/>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6B7818">
              <w:rPr>
                <w:b/>
                <w:bCs/>
                <w:noProof/>
              </w:rPr>
              <w:t>42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B7818">
              <w:rPr>
                <w:b/>
                <w:bCs/>
                <w:noProof/>
              </w:rPr>
              <w:t>43</w:t>
            </w:r>
            <w:r>
              <w:rPr>
                <w:b/>
                <w:bCs/>
              </w:rPr>
              <w:fldChar w:fldCharType="end"/>
            </w:r>
          </w:sdtContent>
        </w:sdt>
      </w:sdtContent>
    </w:sdt>
  </w:p>
  <w:p w14:paraId="5B6C767E" w14:textId="48C0040C" w:rsidR="006C5A15" w:rsidRDefault="006C5A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C121" w14:textId="77777777" w:rsidR="00E65034" w:rsidRDefault="00E65034" w:rsidP="00151BDE">
      <w:r>
        <w:separator/>
      </w:r>
    </w:p>
  </w:footnote>
  <w:footnote w:type="continuationSeparator" w:id="0">
    <w:p w14:paraId="715FFBB6" w14:textId="77777777" w:rsidR="00E65034" w:rsidRDefault="00E65034"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9A7A" w14:textId="1C2410D4" w:rsidR="006C5A15" w:rsidRDefault="006C5A15">
    <w:pPr>
      <w:pStyle w:val="Encabezado"/>
    </w:pPr>
    <w:r>
      <w:rPr>
        <w:noProof/>
        <w:lang w:val="es-CO" w:eastAsia="es-CO"/>
      </w:rPr>
      <w:drawing>
        <wp:anchor distT="0" distB="0" distL="114300" distR="114300" simplePos="0" relativeHeight="251660288" behindDoc="1" locked="0" layoutInCell="1" allowOverlap="1" wp14:anchorId="2EA658A4" wp14:editId="0DE631C8">
          <wp:simplePos x="0" y="0"/>
          <wp:positionH relativeFrom="column">
            <wp:posOffset>-1096190</wp:posOffset>
          </wp:positionH>
          <wp:positionV relativeFrom="paragraph">
            <wp:posOffset>-8962</wp:posOffset>
          </wp:positionV>
          <wp:extent cx="7839764" cy="10145214"/>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64" cy="10145214"/>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4144" behindDoc="1" locked="0" layoutInCell="1" allowOverlap="1" wp14:anchorId="6F64E5CE" wp14:editId="53108412">
          <wp:simplePos x="0" y="0"/>
          <wp:positionH relativeFrom="column">
            <wp:posOffset>-1347470</wp:posOffset>
          </wp:positionH>
          <wp:positionV relativeFrom="paragraph">
            <wp:posOffset>-291465</wp:posOffset>
          </wp:positionV>
          <wp:extent cx="7745359" cy="8170876"/>
          <wp:effectExtent l="0" t="0" r="8255" b="1905"/>
          <wp:wrapNone/>
          <wp:docPr id="10" name="Imagen 10"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DDE30A2" w14:textId="77777777" w:rsidR="006C5A15" w:rsidRDefault="006C5A15">
    <w:pPr>
      <w:pStyle w:val="Encabezado"/>
    </w:pPr>
  </w:p>
  <w:p w14:paraId="3FFC897F" w14:textId="77777777" w:rsidR="006C5A15" w:rsidRDefault="006C5A15">
    <w:pPr>
      <w:pStyle w:val="Encabezado"/>
    </w:pPr>
  </w:p>
  <w:p w14:paraId="5633B463" w14:textId="77777777" w:rsidR="006C5A15" w:rsidRDefault="006C5A15">
    <w:pPr>
      <w:pStyle w:val="Encabezado"/>
    </w:pPr>
  </w:p>
  <w:p w14:paraId="189C1F58" w14:textId="77777777" w:rsidR="006C5A15" w:rsidRDefault="006C5A15">
    <w:pPr>
      <w:pStyle w:val="Encabezado"/>
    </w:pPr>
  </w:p>
  <w:p w14:paraId="386B4398" w14:textId="77777777" w:rsidR="006C5A15" w:rsidRDefault="006C5A15">
    <w:pPr>
      <w:pStyle w:val="Encabezado"/>
    </w:pPr>
  </w:p>
  <w:p w14:paraId="18DFE0EF" w14:textId="77777777" w:rsidR="006C5A15" w:rsidRDefault="006C5A15" w:rsidP="00E77C96">
    <w:pPr>
      <w:pStyle w:val="Encabezado"/>
      <w:jc w:val="center"/>
      <w:rPr>
        <w:rFonts w:asciiTheme="majorHAnsi" w:hAnsiTheme="majorHAnsi"/>
        <w:b/>
      </w:rPr>
    </w:pPr>
  </w:p>
  <w:p w14:paraId="5066EB85" w14:textId="6103155F" w:rsidR="006C5A15" w:rsidRDefault="00BB4534" w:rsidP="00BB4534">
    <w:pPr>
      <w:pStyle w:val="Encabezado"/>
      <w:tabs>
        <w:tab w:val="left" w:pos="3105"/>
      </w:tabs>
      <w:rPr>
        <w:rFonts w:asciiTheme="majorHAnsi" w:hAnsiTheme="majorHAnsi"/>
        <w:b/>
      </w:rPr>
    </w:pPr>
    <w:r>
      <w:rPr>
        <w:rFonts w:asciiTheme="majorHAnsi" w:hAnsiTheme="majorHAnsi"/>
        <w:b/>
      </w:rPr>
      <w:tab/>
    </w:r>
  </w:p>
  <w:p w14:paraId="070ED958" w14:textId="30B7CC34" w:rsidR="006C5A15" w:rsidRDefault="006C5A15" w:rsidP="00E77C96">
    <w:pPr>
      <w:pStyle w:val="Encabezado"/>
      <w:jc w:val="center"/>
      <w:rPr>
        <w:rFonts w:asciiTheme="majorHAnsi" w:hAnsiTheme="majorHAnsi"/>
        <w:b/>
      </w:rPr>
    </w:pPr>
    <w:r>
      <w:rPr>
        <w:rFonts w:asciiTheme="majorHAnsi" w:hAnsiTheme="majorHAnsi"/>
        <w:b/>
      </w:rPr>
      <w:t>INFORME FINAL AUDITORIA ESPECIAL</w:t>
    </w:r>
    <w:r w:rsidRPr="00E77C96">
      <w:rPr>
        <w:rFonts w:asciiTheme="majorHAnsi" w:hAnsiTheme="majorHAnsi"/>
        <w:b/>
      </w:rPr>
      <w:t xml:space="preserve"> </w:t>
    </w:r>
    <w:r w:rsidRPr="00FF7CE9">
      <w:rPr>
        <w:rFonts w:asciiTheme="majorHAnsi" w:hAnsiTheme="majorHAnsi"/>
        <w:b/>
      </w:rPr>
      <w:t>N° 07- 2017</w:t>
    </w:r>
    <w:r>
      <w:rPr>
        <w:rFonts w:asciiTheme="majorHAnsi" w:hAnsiTheme="majorHAnsi"/>
        <w:b/>
      </w:rPr>
      <w:t xml:space="preserve"> </w:t>
    </w:r>
  </w:p>
  <w:p w14:paraId="44E280A9" w14:textId="4CB9015A" w:rsidR="006C5A15" w:rsidRPr="00675FB0" w:rsidRDefault="006C5A15" w:rsidP="00675FB0">
    <w:pPr>
      <w:pStyle w:val="Encabezado"/>
      <w:jc w:val="center"/>
      <w:rPr>
        <w:rFonts w:asciiTheme="majorHAnsi" w:hAnsiTheme="majorHAnsi"/>
        <w:b/>
      </w:rPr>
    </w:pPr>
    <w:r>
      <w:rPr>
        <w:rFonts w:asciiTheme="majorHAnsi" w:hAnsiTheme="majorHAnsi"/>
        <w:b/>
      </w:rPr>
      <w:t xml:space="preserve">PLAN ANTICORRUPCIÓN </w:t>
    </w:r>
    <w:r w:rsidRPr="00675FB0">
      <w:rPr>
        <w:rFonts w:asciiTheme="majorHAnsi" w:hAnsiTheme="majorHAnsi"/>
        <w:b/>
      </w:rPr>
      <w:t>Y DE ATENCIÓN AL CIUDADANO</w:t>
    </w:r>
  </w:p>
  <w:p w14:paraId="04890004" w14:textId="66143242" w:rsidR="006C5A15" w:rsidRDefault="006C5A15" w:rsidP="00675FB0">
    <w:pPr>
      <w:pStyle w:val="Encabezado"/>
      <w:jc w:val="center"/>
      <w:rPr>
        <w:rFonts w:asciiTheme="majorHAnsi" w:hAnsiTheme="majorHAnsi"/>
        <w:b/>
      </w:rPr>
    </w:pPr>
    <w:r w:rsidRPr="00675FB0">
      <w:rPr>
        <w:rFonts w:asciiTheme="majorHAnsi" w:hAnsiTheme="majorHAnsi"/>
        <w:b/>
      </w:rPr>
      <w:t>Y CÓDIGO DE BUEN GOBIERNO</w:t>
    </w:r>
    <w:r>
      <w:rPr>
        <w:rFonts w:asciiTheme="majorHAnsi" w:hAnsiTheme="majorHAnsi"/>
        <w:b/>
      </w:rPr>
      <w:t xml:space="preserve"> – con corte al 31 de agosto de 2017</w:t>
    </w:r>
  </w:p>
  <w:p w14:paraId="3578580B" w14:textId="5F419652" w:rsidR="006C5A15" w:rsidRDefault="006C5A15" w:rsidP="00577EED">
    <w:pPr>
      <w:pStyle w:val="Encabezado"/>
      <w:jc w:val="center"/>
      <w:rPr>
        <w:rFonts w:asciiTheme="majorHAnsi" w:hAnsiTheme="majorHAnsi"/>
        <w:b/>
      </w:rPr>
    </w:pPr>
    <w:r>
      <w:rPr>
        <w:rFonts w:asciiTheme="majorHAnsi" w:hAnsiTheme="majorHAnsi"/>
        <w:b/>
      </w:rPr>
      <w:t>ALCALDIA DE MANIZALES</w:t>
    </w:r>
  </w:p>
  <w:p w14:paraId="1C50EC24" w14:textId="77777777" w:rsidR="006C5A15" w:rsidRDefault="006C5A15" w:rsidP="00577EED">
    <w:pPr>
      <w:pStyle w:val="Encabezado"/>
      <w:jc w:val="center"/>
      <w:rPr>
        <w:rFonts w:asciiTheme="majorHAnsi" w:hAnsiTheme="majorHAnsi"/>
        <w:b/>
      </w:rPr>
    </w:pPr>
  </w:p>
  <w:p w14:paraId="74505B7A" w14:textId="48BA7DC9" w:rsidR="006C5A15" w:rsidRDefault="006C5A15" w:rsidP="00577EED">
    <w:pPr>
      <w:pStyle w:val="Encabezado"/>
      <w:jc w:val="center"/>
    </w:pPr>
    <w:r>
      <w:rPr>
        <w:noProof/>
        <w:lang w:val="es-CO" w:eastAsia="es-CO"/>
      </w:rPr>
      <w:drawing>
        <wp:inline distT="0" distB="0" distL="0" distR="0" wp14:anchorId="2A24712A" wp14:editId="3BA78C24">
          <wp:extent cx="5022850" cy="6533515"/>
          <wp:effectExtent l="0" t="0" r="6350" b="0"/>
          <wp:docPr id="11" name="Imagen 11"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6C5A15" w:rsidRDefault="006C5A15">
    <w:pPr>
      <w:pStyle w:val="Encabezado"/>
    </w:pPr>
  </w:p>
  <w:p w14:paraId="242CD02C" w14:textId="77777777" w:rsidR="006C5A15" w:rsidRDefault="006C5A15">
    <w:pPr>
      <w:pStyle w:val="Encabezado"/>
    </w:pPr>
  </w:p>
  <w:p w14:paraId="051A3210" w14:textId="77777777" w:rsidR="006C5A15" w:rsidRDefault="006C5A15" w:rsidP="00F822DA">
    <w:pPr>
      <w:pStyle w:val="Encabezado"/>
      <w:jc w:val="center"/>
      <w:rPr>
        <w:rFonts w:ascii="Century Gothic" w:hAnsi="Century Gothic"/>
        <w:b/>
      </w:rPr>
    </w:pPr>
  </w:p>
  <w:p w14:paraId="242285B4" w14:textId="751297D1" w:rsidR="006C5A15" w:rsidRPr="00F822DA" w:rsidRDefault="006C5A15"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820B50"/>
    <w:multiLevelType w:val="hybridMultilevel"/>
    <w:tmpl w:val="3BD0E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660C79"/>
    <w:multiLevelType w:val="hybridMultilevel"/>
    <w:tmpl w:val="5E6A9D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3626B2B"/>
    <w:multiLevelType w:val="hybridMultilevel"/>
    <w:tmpl w:val="527A66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25274EC"/>
    <w:multiLevelType w:val="hybridMultilevel"/>
    <w:tmpl w:val="B256F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7304236"/>
    <w:multiLevelType w:val="hybridMultilevel"/>
    <w:tmpl w:val="B77C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5"/>
  </w:num>
  <w:num w:numId="5">
    <w:abstractNumId w:val="13"/>
  </w:num>
  <w:num w:numId="6">
    <w:abstractNumId w:val="1"/>
  </w:num>
  <w:num w:numId="7">
    <w:abstractNumId w:val="14"/>
  </w:num>
  <w:num w:numId="8">
    <w:abstractNumId w:val="8"/>
  </w:num>
  <w:num w:numId="9">
    <w:abstractNumId w:val="18"/>
  </w:num>
  <w:num w:numId="10">
    <w:abstractNumId w:val="16"/>
  </w:num>
  <w:num w:numId="11">
    <w:abstractNumId w:val="0"/>
  </w:num>
  <w:num w:numId="12">
    <w:abstractNumId w:val="2"/>
  </w:num>
  <w:num w:numId="13">
    <w:abstractNumId w:val="6"/>
  </w:num>
  <w:num w:numId="14">
    <w:abstractNumId w:val="9"/>
  </w:num>
  <w:num w:numId="15">
    <w:abstractNumId w:val="19"/>
  </w:num>
  <w:num w:numId="16">
    <w:abstractNumId w:val="3"/>
  </w:num>
  <w:num w:numId="17">
    <w:abstractNumId w:val="10"/>
  </w:num>
  <w:num w:numId="18">
    <w:abstractNumId w:val="1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0274"/>
    <w:rsid w:val="00000688"/>
    <w:rsid w:val="00002341"/>
    <w:rsid w:val="00002F82"/>
    <w:rsid w:val="0000497B"/>
    <w:rsid w:val="00007807"/>
    <w:rsid w:val="00007D78"/>
    <w:rsid w:val="00010F72"/>
    <w:rsid w:val="0001109E"/>
    <w:rsid w:val="00011F4E"/>
    <w:rsid w:val="000120C6"/>
    <w:rsid w:val="000129E4"/>
    <w:rsid w:val="00012D9C"/>
    <w:rsid w:val="00013794"/>
    <w:rsid w:val="000145B8"/>
    <w:rsid w:val="00014D19"/>
    <w:rsid w:val="0001503F"/>
    <w:rsid w:val="00015E08"/>
    <w:rsid w:val="00017A48"/>
    <w:rsid w:val="000203E1"/>
    <w:rsid w:val="00020BE4"/>
    <w:rsid w:val="0002342A"/>
    <w:rsid w:val="00025AD6"/>
    <w:rsid w:val="00026F83"/>
    <w:rsid w:val="000310DC"/>
    <w:rsid w:val="0003178F"/>
    <w:rsid w:val="00031C98"/>
    <w:rsid w:val="0003275B"/>
    <w:rsid w:val="00032D9E"/>
    <w:rsid w:val="00033ACE"/>
    <w:rsid w:val="00034CE3"/>
    <w:rsid w:val="00034D20"/>
    <w:rsid w:val="0003525D"/>
    <w:rsid w:val="00035B19"/>
    <w:rsid w:val="00035D4F"/>
    <w:rsid w:val="00035D5C"/>
    <w:rsid w:val="00035DC1"/>
    <w:rsid w:val="00035FFB"/>
    <w:rsid w:val="00036AEE"/>
    <w:rsid w:val="00036FCF"/>
    <w:rsid w:val="00042E2B"/>
    <w:rsid w:val="00043F34"/>
    <w:rsid w:val="00047728"/>
    <w:rsid w:val="0005074E"/>
    <w:rsid w:val="00053391"/>
    <w:rsid w:val="0005377E"/>
    <w:rsid w:val="00055AE0"/>
    <w:rsid w:val="00056D54"/>
    <w:rsid w:val="00057917"/>
    <w:rsid w:val="00057CFE"/>
    <w:rsid w:val="00061D59"/>
    <w:rsid w:val="00062855"/>
    <w:rsid w:val="00062C5D"/>
    <w:rsid w:val="00064B4D"/>
    <w:rsid w:val="00065215"/>
    <w:rsid w:val="000656F7"/>
    <w:rsid w:val="00065860"/>
    <w:rsid w:val="0006590A"/>
    <w:rsid w:val="00065C6A"/>
    <w:rsid w:val="00067EFA"/>
    <w:rsid w:val="00070434"/>
    <w:rsid w:val="000724BF"/>
    <w:rsid w:val="00074256"/>
    <w:rsid w:val="000748BF"/>
    <w:rsid w:val="00074ADF"/>
    <w:rsid w:val="00075CAD"/>
    <w:rsid w:val="000763F2"/>
    <w:rsid w:val="0007695D"/>
    <w:rsid w:val="00077044"/>
    <w:rsid w:val="00080947"/>
    <w:rsid w:val="00080CC7"/>
    <w:rsid w:val="00080F8B"/>
    <w:rsid w:val="00082739"/>
    <w:rsid w:val="00082A51"/>
    <w:rsid w:val="0008310C"/>
    <w:rsid w:val="0008322D"/>
    <w:rsid w:val="0008372C"/>
    <w:rsid w:val="000851C3"/>
    <w:rsid w:val="000873B6"/>
    <w:rsid w:val="000874A0"/>
    <w:rsid w:val="00087AE2"/>
    <w:rsid w:val="000925F9"/>
    <w:rsid w:val="00092B8A"/>
    <w:rsid w:val="0009324D"/>
    <w:rsid w:val="0009347E"/>
    <w:rsid w:val="000937F9"/>
    <w:rsid w:val="00093EB2"/>
    <w:rsid w:val="00094B0E"/>
    <w:rsid w:val="00094E0A"/>
    <w:rsid w:val="00095C3D"/>
    <w:rsid w:val="00095F7B"/>
    <w:rsid w:val="00095FA2"/>
    <w:rsid w:val="00097E43"/>
    <w:rsid w:val="000A11C4"/>
    <w:rsid w:val="000A2399"/>
    <w:rsid w:val="000A2ABC"/>
    <w:rsid w:val="000A3125"/>
    <w:rsid w:val="000A5040"/>
    <w:rsid w:val="000A5961"/>
    <w:rsid w:val="000A6325"/>
    <w:rsid w:val="000A792F"/>
    <w:rsid w:val="000B2B67"/>
    <w:rsid w:val="000B32B8"/>
    <w:rsid w:val="000B64E0"/>
    <w:rsid w:val="000B7B24"/>
    <w:rsid w:val="000C0FB1"/>
    <w:rsid w:val="000C1E5E"/>
    <w:rsid w:val="000C2B51"/>
    <w:rsid w:val="000C2D68"/>
    <w:rsid w:val="000C4755"/>
    <w:rsid w:val="000C67C5"/>
    <w:rsid w:val="000C6867"/>
    <w:rsid w:val="000C7E65"/>
    <w:rsid w:val="000D03EE"/>
    <w:rsid w:val="000D058B"/>
    <w:rsid w:val="000D205E"/>
    <w:rsid w:val="000D2EB6"/>
    <w:rsid w:val="000D344F"/>
    <w:rsid w:val="000D345A"/>
    <w:rsid w:val="000D3D3A"/>
    <w:rsid w:val="000D4026"/>
    <w:rsid w:val="000D4291"/>
    <w:rsid w:val="000D4487"/>
    <w:rsid w:val="000D4938"/>
    <w:rsid w:val="000D5BCD"/>
    <w:rsid w:val="000D764F"/>
    <w:rsid w:val="000D7B00"/>
    <w:rsid w:val="000E0DA1"/>
    <w:rsid w:val="000E3EEB"/>
    <w:rsid w:val="000E4BAB"/>
    <w:rsid w:val="000E4F9A"/>
    <w:rsid w:val="000E5EF5"/>
    <w:rsid w:val="000E678B"/>
    <w:rsid w:val="000F06EA"/>
    <w:rsid w:val="000F3540"/>
    <w:rsid w:val="000F36D7"/>
    <w:rsid w:val="000F4867"/>
    <w:rsid w:val="000F75CD"/>
    <w:rsid w:val="000F7A18"/>
    <w:rsid w:val="001001F2"/>
    <w:rsid w:val="00100BE0"/>
    <w:rsid w:val="001026F4"/>
    <w:rsid w:val="00103CFA"/>
    <w:rsid w:val="00104365"/>
    <w:rsid w:val="001046D2"/>
    <w:rsid w:val="00107923"/>
    <w:rsid w:val="00110C7B"/>
    <w:rsid w:val="00112E8C"/>
    <w:rsid w:val="00112FA4"/>
    <w:rsid w:val="00115293"/>
    <w:rsid w:val="001172E8"/>
    <w:rsid w:val="0011764A"/>
    <w:rsid w:val="001177A3"/>
    <w:rsid w:val="001177A5"/>
    <w:rsid w:val="001200B9"/>
    <w:rsid w:val="00120B8B"/>
    <w:rsid w:val="00120C32"/>
    <w:rsid w:val="00120FCA"/>
    <w:rsid w:val="00121848"/>
    <w:rsid w:val="00121ED0"/>
    <w:rsid w:val="0012241A"/>
    <w:rsid w:val="00122FAA"/>
    <w:rsid w:val="00123D90"/>
    <w:rsid w:val="00124B00"/>
    <w:rsid w:val="00124D36"/>
    <w:rsid w:val="00126BEF"/>
    <w:rsid w:val="00130425"/>
    <w:rsid w:val="001304ED"/>
    <w:rsid w:val="00130569"/>
    <w:rsid w:val="001322DC"/>
    <w:rsid w:val="00133067"/>
    <w:rsid w:val="00137180"/>
    <w:rsid w:val="001376EC"/>
    <w:rsid w:val="00140123"/>
    <w:rsid w:val="0014030B"/>
    <w:rsid w:val="00140D5F"/>
    <w:rsid w:val="0014394D"/>
    <w:rsid w:val="0014433F"/>
    <w:rsid w:val="0014785C"/>
    <w:rsid w:val="00147D9A"/>
    <w:rsid w:val="00151127"/>
    <w:rsid w:val="00151B9B"/>
    <w:rsid w:val="00151BDE"/>
    <w:rsid w:val="00152F6B"/>
    <w:rsid w:val="001545D5"/>
    <w:rsid w:val="00155C89"/>
    <w:rsid w:val="00155E1D"/>
    <w:rsid w:val="00160C80"/>
    <w:rsid w:val="00160CD2"/>
    <w:rsid w:val="00161B4B"/>
    <w:rsid w:val="001620ED"/>
    <w:rsid w:val="00162DBD"/>
    <w:rsid w:val="0016471E"/>
    <w:rsid w:val="00164B59"/>
    <w:rsid w:val="001650A1"/>
    <w:rsid w:val="001660C6"/>
    <w:rsid w:val="00166247"/>
    <w:rsid w:val="00166CFD"/>
    <w:rsid w:val="00167334"/>
    <w:rsid w:val="00167A9D"/>
    <w:rsid w:val="0017020B"/>
    <w:rsid w:val="00171D42"/>
    <w:rsid w:val="0017367B"/>
    <w:rsid w:val="00173CD8"/>
    <w:rsid w:val="001749F4"/>
    <w:rsid w:val="001764D1"/>
    <w:rsid w:val="001778DA"/>
    <w:rsid w:val="00177FB5"/>
    <w:rsid w:val="0018093B"/>
    <w:rsid w:val="001817D1"/>
    <w:rsid w:val="001823CA"/>
    <w:rsid w:val="00182990"/>
    <w:rsid w:val="00183211"/>
    <w:rsid w:val="00183795"/>
    <w:rsid w:val="0018666F"/>
    <w:rsid w:val="001872EF"/>
    <w:rsid w:val="001874D7"/>
    <w:rsid w:val="0018757A"/>
    <w:rsid w:val="001877B9"/>
    <w:rsid w:val="001910ED"/>
    <w:rsid w:val="00191AD6"/>
    <w:rsid w:val="00194680"/>
    <w:rsid w:val="001950A4"/>
    <w:rsid w:val="001968EF"/>
    <w:rsid w:val="00196F00"/>
    <w:rsid w:val="00197694"/>
    <w:rsid w:val="001A07A2"/>
    <w:rsid w:val="001A352E"/>
    <w:rsid w:val="001A3C3D"/>
    <w:rsid w:val="001A43BA"/>
    <w:rsid w:val="001A4868"/>
    <w:rsid w:val="001A56A2"/>
    <w:rsid w:val="001A5AB8"/>
    <w:rsid w:val="001A6275"/>
    <w:rsid w:val="001A7F94"/>
    <w:rsid w:val="001B0FCE"/>
    <w:rsid w:val="001B1298"/>
    <w:rsid w:val="001B232C"/>
    <w:rsid w:val="001B3F04"/>
    <w:rsid w:val="001B440C"/>
    <w:rsid w:val="001B48A5"/>
    <w:rsid w:val="001B572D"/>
    <w:rsid w:val="001B6EF7"/>
    <w:rsid w:val="001B7840"/>
    <w:rsid w:val="001C2C60"/>
    <w:rsid w:val="001C369A"/>
    <w:rsid w:val="001C3AA1"/>
    <w:rsid w:val="001C4694"/>
    <w:rsid w:val="001C46FC"/>
    <w:rsid w:val="001C4C51"/>
    <w:rsid w:val="001C4DC7"/>
    <w:rsid w:val="001C5D0C"/>
    <w:rsid w:val="001C68C2"/>
    <w:rsid w:val="001C69F4"/>
    <w:rsid w:val="001C7792"/>
    <w:rsid w:val="001C7B7E"/>
    <w:rsid w:val="001C7CA9"/>
    <w:rsid w:val="001C7F4D"/>
    <w:rsid w:val="001D0718"/>
    <w:rsid w:val="001D18F4"/>
    <w:rsid w:val="001D25E9"/>
    <w:rsid w:val="001D39F8"/>
    <w:rsid w:val="001D4294"/>
    <w:rsid w:val="001D4E81"/>
    <w:rsid w:val="001D5648"/>
    <w:rsid w:val="001D58D6"/>
    <w:rsid w:val="001D5BAA"/>
    <w:rsid w:val="001D71C7"/>
    <w:rsid w:val="001E0C5E"/>
    <w:rsid w:val="001E0CE8"/>
    <w:rsid w:val="001E1AD7"/>
    <w:rsid w:val="001E283F"/>
    <w:rsid w:val="001E2F0B"/>
    <w:rsid w:val="001E36FC"/>
    <w:rsid w:val="001E4067"/>
    <w:rsid w:val="001E4A57"/>
    <w:rsid w:val="001E4ECA"/>
    <w:rsid w:val="001E6FEE"/>
    <w:rsid w:val="001E781F"/>
    <w:rsid w:val="001E7918"/>
    <w:rsid w:val="001F0B24"/>
    <w:rsid w:val="001F19DF"/>
    <w:rsid w:val="001F2110"/>
    <w:rsid w:val="001F2276"/>
    <w:rsid w:val="001F2DCC"/>
    <w:rsid w:val="001F3BD8"/>
    <w:rsid w:val="001F4624"/>
    <w:rsid w:val="001F59E6"/>
    <w:rsid w:val="001F5E21"/>
    <w:rsid w:val="001F6110"/>
    <w:rsid w:val="001F75CA"/>
    <w:rsid w:val="00200C99"/>
    <w:rsid w:val="00201C33"/>
    <w:rsid w:val="00204376"/>
    <w:rsid w:val="00204620"/>
    <w:rsid w:val="00204D6B"/>
    <w:rsid w:val="0020516E"/>
    <w:rsid w:val="00206D65"/>
    <w:rsid w:val="002079C7"/>
    <w:rsid w:val="0021050D"/>
    <w:rsid w:val="00214CEA"/>
    <w:rsid w:val="00216133"/>
    <w:rsid w:val="00216FDF"/>
    <w:rsid w:val="002170BB"/>
    <w:rsid w:val="002172E9"/>
    <w:rsid w:val="00217854"/>
    <w:rsid w:val="00217918"/>
    <w:rsid w:val="002179ED"/>
    <w:rsid w:val="0022268B"/>
    <w:rsid w:val="00222BC3"/>
    <w:rsid w:val="00223483"/>
    <w:rsid w:val="0022392F"/>
    <w:rsid w:val="00224ACB"/>
    <w:rsid w:val="00224BC9"/>
    <w:rsid w:val="002253C2"/>
    <w:rsid w:val="002262C1"/>
    <w:rsid w:val="00227955"/>
    <w:rsid w:val="00227E45"/>
    <w:rsid w:val="00227E59"/>
    <w:rsid w:val="00230971"/>
    <w:rsid w:val="00232991"/>
    <w:rsid w:val="00236C91"/>
    <w:rsid w:val="00237DBC"/>
    <w:rsid w:val="002410A7"/>
    <w:rsid w:val="0024167A"/>
    <w:rsid w:val="00241CEC"/>
    <w:rsid w:val="00241F0A"/>
    <w:rsid w:val="00245F68"/>
    <w:rsid w:val="0024621A"/>
    <w:rsid w:val="00246546"/>
    <w:rsid w:val="00250430"/>
    <w:rsid w:val="002516D5"/>
    <w:rsid w:val="0025210F"/>
    <w:rsid w:val="00252F5A"/>
    <w:rsid w:val="00253647"/>
    <w:rsid w:val="00255B79"/>
    <w:rsid w:val="00255DC9"/>
    <w:rsid w:val="002560F3"/>
    <w:rsid w:val="00256A86"/>
    <w:rsid w:val="002622EE"/>
    <w:rsid w:val="00262914"/>
    <w:rsid w:val="00262B92"/>
    <w:rsid w:val="00263129"/>
    <w:rsid w:val="00263CA9"/>
    <w:rsid w:val="002655CE"/>
    <w:rsid w:val="00265911"/>
    <w:rsid w:val="0026607D"/>
    <w:rsid w:val="00267712"/>
    <w:rsid w:val="00270E21"/>
    <w:rsid w:val="00271C4B"/>
    <w:rsid w:val="0027391E"/>
    <w:rsid w:val="00274610"/>
    <w:rsid w:val="00274BC1"/>
    <w:rsid w:val="002800FE"/>
    <w:rsid w:val="00280202"/>
    <w:rsid w:val="0028022A"/>
    <w:rsid w:val="00280B22"/>
    <w:rsid w:val="00280B91"/>
    <w:rsid w:val="0028153C"/>
    <w:rsid w:val="00282231"/>
    <w:rsid w:val="00282AD4"/>
    <w:rsid w:val="00283C64"/>
    <w:rsid w:val="00285979"/>
    <w:rsid w:val="00285A79"/>
    <w:rsid w:val="00285D5C"/>
    <w:rsid w:val="00287022"/>
    <w:rsid w:val="00287524"/>
    <w:rsid w:val="00290898"/>
    <w:rsid w:val="00290A8B"/>
    <w:rsid w:val="00291DCF"/>
    <w:rsid w:val="002920C9"/>
    <w:rsid w:val="00292872"/>
    <w:rsid w:val="0029421D"/>
    <w:rsid w:val="002943F0"/>
    <w:rsid w:val="00294C25"/>
    <w:rsid w:val="002971BD"/>
    <w:rsid w:val="002A095F"/>
    <w:rsid w:val="002A0D5C"/>
    <w:rsid w:val="002A3B5F"/>
    <w:rsid w:val="002A4EE1"/>
    <w:rsid w:val="002A591D"/>
    <w:rsid w:val="002A5B36"/>
    <w:rsid w:val="002A5C8C"/>
    <w:rsid w:val="002A5E52"/>
    <w:rsid w:val="002A62CF"/>
    <w:rsid w:val="002B042C"/>
    <w:rsid w:val="002B0978"/>
    <w:rsid w:val="002B15B4"/>
    <w:rsid w:val="002B1873"/>
    <w:rsid w:val="002B197D"/>
    <w:rsid w:val="002B2492"/>
    <w:rsid w:val="002B699A"/>
    <w:rsid w:val="002B69C3"/>
    <w:rsid w:val="002B6AFD"/>
    <w:rsid w:val="002C04B3"/>
    <w:rsid w:val="002C105B"/>
    <w:rsid w:val="002C2AF5"/>
    <w:rsid w:val="002C3ACD"/>
    <w:rsid w:val="002C44F3"/>
    <w:rsid w:val="002C44F9"/>
    <w:rsid w:val="002C5267"/>
    <w:rsid w:val="002C59AF"/>
    <w:rsid w:val="002C729C"/>
    <w:rsid w:val="002D0BD5"/>
    <w:rsid w:val="002D25BB"/>
    <w:rsid w:val="002D2EA9"/>
    <w:rsid w:val="002D4C09"/>
    <w:rsid w:val="002D5591"/>
    <w:rsid w:val="002D59B6"/>
    <w:rsid w:val="002D66C1"/>
    <w:rsid w:val="002D6743"/>
    <w:rsid w:val="002D6EC6"/>
    <w:rsid w:val="002E0151"/>
    <w:rsid w:val="002E094F"/>
    <w:rsid w:val="002E0FDD"/>
    <w:rsid w:val="002E18C7"/>
    <w:rsid w:val="002E2F93"/>
    <w:rsid w:val="002E42DF"/>
    <w:rsid w:val="002E4605"/>
    <w:rsid w:val="002E4793"/>
    <w:rsid w:val="002E4D16"/>
    <w:rsid w:val="002E5DF0"/>
    <w:rsid w:val="002E71DD"/>
    <w:rsid w:val="002E72BE"/>
    <w:rsid w:val="002E7EE9"/>
    <w:rsid w:val="002E7F84"/>
    <w:rsid w:val="002F0415"/>
    <w:rsid w:val="002F1F86"/>
    <w:rsid w:val="002F36AD"/>
    <w:rsid w:val="002F4B63"/>
    <w:rsid w:val="002F4B72"/>
    <w:rsid w:val="002F50F6"/>
    <w:rsid w:val="002F516B"/>
    <w:rsid w:val="002F6D1D"/>
    <w:rsid w:val="002F78E0"/>
    <w:rsid w:val="002F7AFF"/>
    <w:rsid w:val="002F7B57"/>
    <w:rsid w:val="00302FCA"/>
    <w:rsid w:val="00303640"/>
    <w:rsid w:val="00303DEA"/>
    <w:rsid w:val="003053A1"/>
    <w:rsid w:val="00307E33"/>
    <w:rsid w:val="00311BFF"/>
    <w:rsid w:val="00314845"/>
    <w:rsid w:val="003152F4"/>
    <w:rsid w:val="0032161D"/>
    <w:rsid w:val="00322686"/>
    <w:rsid w:val="0032294C"/>
    <w:rsid w:val="00322D84"/>
    <w:rsid w:val="00323D2E"/>
    <w:rsid w:val="00324323"/>
    <w:rsid w:val="00324BDB"/>
    <w:rsid w:val="00325575"/>
    <w:rsid w:val="00326461"/>
    <w:rsid w:val="00326A0C"/>
    <w:rsid w:val="00327508"/>
    <w:rsid w:val="00327BC3"/>
    <w:rsid w:val="00327E1C"/>
    <w:rsid w:val="00327E36"/>
    <w:rsid w:val="003305F1"/>
    <w:rsid w:val="00331114"/>
    <w:rsid w:val="0033179B"/>
    <w:rsid w:val="003317F3"/>
    <w:rsid w:val="00331C5B"/>
    <w:rsid w:val="003324FE"/>
    <w:rsid w:val="003339CE"/>
    <w:rsid w:val="00333C67"/>
    <w:rsid w:val="0033456C"/>
    <w:rsid w:val="00334D9A"/>
    <w:rsid w:val="0033711B"/>
    <w:rsid w:val="00342689"/>
    <w:rsid w:val="00342EDC"/>
    <w:rsid w:val="00343123"/>
    <w:rsid w:val="0034328B"/>
    <w:rsid w:val="0034388C"/>
    <w:rsid w:val="00343CCF"/>
    <w:rsid w:val="00345470"/>
    <w:rsid w:val="003478BD"/>
    <w:rsid w:val="0034795A"/>
    <w:rsid w:val="0035014D"/>
    <w:rsid w:val="00350C69"/>
    <w:rsid w:val="00351120"/>
    <w:rsid w:val="00351147"/>
    <w:rsid w:val="0035348B"/>
    <w:rsid w:val="003538DF"/>
    <w:rsid w:val="003550F7"/>
    <w:rsid w:val="0035528B"/>
    <w:rsid w:val="003555FA"/>
    <w:rsid w:val="00355ADD"/>
    <w:rsid w:val="00356604"/>
    <w:rsid w:val="00357120"/>
    <w:rsid w:val="00360619"/>
    <w:rsid w:val="0036346A"/>
    <w:rsid w:val="00363662"/>
    <w:rsid w:val="003639BC"/>
    <w:rsid w:val="00364F44"/>
    <w:rsid w:val="00366647"/>
    <w:rsid w:val="00366AFA"/>
    <w:rsid w:val="003705F9"/>
    <w:rsid w:val="0037123E"/>
    <w:rsid w:val="00372147"/>
    <w:rsid w:val="00372A5D"/>
    <w:rsid w:val="00374ABA"/>
    <w:rsid w:val="003803E0"/>
    <w:rsid w:val="00382B1A"/>
    <w:rsid w:val="00382D5D"/>
    <w:rsid w:val="003841D2"/>
    <w:rsid w:val="003912C4"/>
    <w:rsid w:val="003912F7"/>
    <w:rsid w:val="003914B4"/>
    <w:rsid w:val="0039197A"/>
    <w:rsid w:val="0039333D"/>
    <w:rsid w:val="00393887"/>
    <w:rsid w:val="00393C3B"/>
    <w:rsid w:val="00393E7B"/>
    <w:rsid w:val="003940D9"/>
    <w:rsid w:val="00394E56"/>
    <w:rsid w:val="0039548F"/>
    <w:rsid w:val="003A037F"/>
    <w:rsid w:val="003A07AF"/>
    <w:rsid w:val="003A1842"/>
    <w:rsid w:val="003A2925"/>
    <w:rsid w:val="003A4BAB"/>
    <w:rsid w:val="003A53EC"/>
    <w:rsid w:val="003A5781"/>
    <w:rsid w:val="003A5C86"/>
    <w:rsid w:val="003A5E91"/>
    <w:rsid w:val="003B0339"/>
    <w:rsid w:val="003B06F7"/>
    <w:rsid w:val="003B1713"/>
    <w:rsid w:val="003B4298"/>
    <w:rsid w:val="003B6DCA"/>
    <w:rsid w:val="003B7E88"/>
    <w:rsid w:val="003C1825"/>
    <w:rsid w:val="003C3321"/>
    <w:rsid w:val="003C3F92"/>
    <w:rsid w:val="003C73D6"/>
    <w:rsid w:val="003C7C39"/>
    <w:rsid w:val="003D0213"/>
    <w:rsid w:val="003D0D87"/>
    <w:rsid w:val="003D1D89"/>
    <w:rsid w:val="003D2336"/>
    <w:rsid w:val="003D3648"/>
    <w:rsid w:val="003D3941"/>
    <w:rsid w:val="003D5E71"/>
    <w:rsid w:val="003E172C"/>
    <w:rsid w:val="003E358E"/>
    <w:rsid w:val="003E4440"/>
    <w:rsid w:val="003E458F"/>
    <w:rsid w:val="003E4F9A"/>
    <w:rsid w:val="003E5409"/>
    <w:rsid w:val="003E6359"/>
    <w:rsid w:val="003E7A02"/>
    <w:rsid w:val="003E7AAF"/>
    <w:rsid w:val="003F09E0"/>
    <w:rsid w:val="003F0EFF"/>
    <w:rsid w:val="003F0F4B"/>
    <w:rsid w:val="003F19D2"/>
    <w:rsid w:val="003F249F"/>
    <w:rsid w:val="003F5490"/>
    <w:rsid w:val="003F70B3"/>
    <w:rsid w:val="003F78E4"/>
    <w:rsid w:val="003F7C36"/>
    <w:rsid w:val="00400243"/>
    <w:rsid w:val="0040070B"/>
    <w:rsid w:val="0040144C"/>
    <w:rsid w:val="00401A1D"/>
    <w:rsid w:val="004022B0"/>
    <w:rsid w:val="00402611"/>
    <w:rsid w:val="00403225"/>
    <w:rsid w:val="00403F7C"/>
    <w:rsid w:val="00405769"/>
    <w:rsid w:val="004067F9"/>
    <w:rsid w:val="00407D20"/>
    <w:rsid w:val="004110CE"/>
    <w:rsid w:val="004110F0"/>
    <w:rsid w:val="004113C9"/>
    <w:rsid w:val="00411E90"/>
    <w:rsid w:val="00412FE1"/>
    <w:rsid w:val="004139D8"/>
    <w:rsid w:val="00416075"/>
    <w:rsid w:val="00420830"/>
    <w:rsid w:val="004227F5"/>
    <w:rsid w:val="00422AB1"/>
    <w:rsid w:val="00423178"/>
    <w:rsid w:val="0042401F"/>
    <w:rsid w:val="00424693"/>
    <w:rsid w:val="0042532B"/>
    <w:rsid w:val="00425450"/>
    <w:rsid w:val="004264D0"/>
    <w:rsid w:val="004268DB"/>
    <w:rsid w:val="004274DC"/>
    <w:rsid w:val="00427689"/>
    <w:rsid w:val="00427982"/>
    <w:rsid w:val="004304B9"/>
    <w:rsid w:val="00430AEA"/>
    <w:rsid w:val="004313DD"/>
    <w:rsid w:val="00431714"/>
    <w:rsid w:val="004329B0"/>
    <w:rsid w:val="00436021"/>
    <w:rsid w:val="00437A8C"/>
    <w:rsid w:val="00440024"/>
    <w:rsid w:val="00442CF6"/>
    <w:rsid w:val="00443372"/>
    <w:rsid w:val="00443373"/>
    <w:rsid w:val="00444940"/>
    <w:rsid w:val="004463E5"/>
    <w:rsid w:val="0044704C"/>
    <w:rsid w:val="00451040"/>
    <w:rsid w:val="00452215"/>
    <w:rsid w:val="00454EC6"/>
    <w:rsid w:val="00455163"/>
    <w:rsid w:val="00455828"/>
    <w:rsid w:val="0045593C"/>
    <w:rsid w:val="00455E57"/>
    <w:rsid w:val="00456634"/>
    <w:rsid w:val="0046136B"/>
    <w:rsid w:val="004620D7"/>
    <w:rsid w:val="00462B25"/>
    <w:rsid w:val="00462DC1"/>
    <w:rsid w:val="0046395B"/>
    <w:rsid w:val="0046441E"/>
    <w:rsid w:val="00465478"/>
    <w:rsid w:val="00465ADB"/>
    <w:rsid w:val="004677D0"/>
    <w:rsid w:val="00467FAA"/>
    <w:rsid w:val="00470FF1"/>
    <w:rsid w:val="0047167B"/>
    <w:rsid w:val="00471E6D"/>
    <w:rsid w:val="0047311F"/>
    <w:rsid w:val="004744A2"/>
    <w:rsid w:val="00475959"/>
    <w:rsid w:val="00477EDA"/>
    <w:rsid w:val="00477F91"/>
    <w:rsid w:val="00480540"/>
    <w:rsid w:val="00480657"/>
    <w:rsid w:val="0048183A"/>
    <w:rsid w:val="0048275D"/>
    <w:rsid w:val="00482C1B"/>
    <w:rsid w:val="004839A4"/>
    <w:rsid w:val="00484BDF"/>
    <w:rsid w:val="00485B74"/>
    <w:rsid w:val="00485D41"/>
    <w:rsid w:val="004867D9"/>
    <w:rsid w:val="00487013"/>
    <w:rsid w:val="004920E7"/>
    <w:rsid w:val="00492254"/>
    <w:rsid w:val="004925CD"/>
    <w:rsid w:val="00492E49"/>
    <w:rsid w:val="00492E7B"/>
    <w:rsid w:val="004933FE"/>
    <w:rsid w:val="0049378A"/>
    <w:rsid w:val="00493981"/>
    <w:rsid w:val="00496B1C"/>
    <w:rsid w:val="00497396"/>
    <w:rsid w:val="004A0576"/>
    <w:rsid w:val="004A25D8"/>
    <w:rsid w:val="004A3171"/>
    <w:rsid w:val="004A3339"/>
    <w:rsid w:val="004A3AA8"/>
    <w:rsid w:val="004A4354"/>
    <w:rsid w:val="004A47DA"/>
    <w:rsid w:val="004A5049"/>
    <w:rsid w:val="004B0097"/>
    <w:rsid w:val="004B2A36"/>
    <w:rsid w:val="004B3967"/>
    <w:rsid w:val="004B4011"/>
    <w:rsid w:val="004B432F"/>
    <w:rsid w:val="004B43E5"/>
    <w:rsid w:val="004B71CC"/>
    <w:rsid w:val="004B76E3"/>
    <w:rsid w:val="004C09C2"/>
    <w:rsid w:val="004C09E8"/>
    <w:rsid w:val="004C1743"/>
    <w:rsid w:val="004C236C"/>
    <w:rsid w:val="004C33FA"/>
    <w:rsid w:val="004C3836"/>
    <w:rsid w:val="004C3CC4"/>
    <w:rsid w:val="004C4200"/>
    <w:rsid w:val="004C572C"/>
    <w:rsid w:val="004C62D6"/>
    <w:rsid w:val="004C671B"/>
    <w:rsid w:val="004D00F7"/>
    <w:rsid w:val="004D01F4"/>
    <w:rsid w:val="004D10C8"/>
    <w:rsid w:val="004D1C7D"/>
    <w:rsid w:val="004D1F74"/>
    <w:rsid w:val="004D3468"/>
    <w:rsid w:val="004D3840"/>
    <w:rsid w:val="004D48EA"/>
    <w:rsid w:val="004D76BB"/>
    <w:rsid w:val="004D7757"/>
    <w:rsid w:val="004E085C"/>
    <w:rsid w:val="004E1209"/>
    <w:rsid w:val="004E1BA7"/>
    <w:rsid w:val="004E45D1"/>
    <w:rsid w:val="004E46D9"/>
    <w:rsid w:val="004E5171"/>
    <w:rsid w:val="004E5293"/>
    <w:rsid w:val="004E6B2D"/>
    <w:rsid w:val="004E758C"/>
    <w:rsid w:val="004E76C8"/>
    <w:rsid w:val="004E77A4"/>
    <w:rsid w:val="004F050B"/>
    <w:rsid w:val="004F0715"/>
    <w:rsid w:val="004F0AFF"/>
    <w:rsid w:val="004F1982"/>
    <w:rsid w:val="004F2A43"/>
    <w:rsid w:val="004F3660"/>
    <w:rsid w:val="004F3D63"/>
    <w:rsid w:val="004F5C5F"/>
    <w:rsid w:val="004F71BD"/>
    <w:rsid w:val="004F77C8"/>
    <w:rsid w:val="004F7B75"/>
    <w:rsid w:val="00500265"/>
    <w:rsid w:val="00500F2C"/>
    <w:rsid w:val="005014C9"/>
    <w:rsid w:val="0050305B"/>
    <w:rsid w:val="00505974"/>
    <w:rsid w:val="00505A93"/>
    <w:rsid w:val="00506FED"/>
    <w:rsid w:val="00507428"/>
    <w:rsid w:val="0051238D"/>
    <w:rsid w:val="005147D4"/>
    <w:rsid w:val="00514BDA"/>
    <w:rsid w:val="005155A6"/>
    <w:rsid w:val="00517B45"/>
    <w:rsid w:val="00517DD2"/>
    <w:rsid w:val="00520680"/>
    <w:rsid w:val="005216E7"/>
    <w:rsid w:val="005232C2"/>
    <w:rsid w:val="00523C7D"/>
    <w:rsid w:val="0052412B"/>
    <w:rsid w:val="00525692"/>
    <w:rsid w:val="00525EAF"/>
    <w:rsid w:val="00526DDA"/>
    <w:rsid w:val="00527E2C"/>
    <w:rsid w:val="00527E4F"/>
    <w:rsid w:val="00531AFD"/>
    <w:rsid w:val="005334FF"/>
    <w:rsid w:val="00533877"/>
    <w:rsid w:val="00534A56"/>
    <w:rsid w:val="00535893"/>
    <w:rsid w:val="00535E00"/>
    <w:rsid w:val="005369E7"/>
    <w:rsid w:val="00536D78"/>
    <w:rsid w:val="00536E92"/>
    <w:rsid w:val="005405DE"/>
    <w:rsid w:val="005413E1"/>
    <w:rsid w:val="005416D2"/>
    <w:rsid w:val="00542D6D"/>
    <w:rsid w:val="005435E1"/>
    <w:rsid w:val="005442AF"/>
    <w:rsid w:val="005449AF"/>
    <w:rsid w:val="0054539E"/>
    <w:rsid w:val="00545582"/>
    <w:rsid w:val="005457EA"/>
    <w:rsid w:val="00545C40"/>
    <w:rsid w:val="00546C5E"/>
    <w:rsid w:val="00546EE5"/>
    <w:rsid w:val="005474C8"/>
    <w:rsid w:val="00547F9F"/>
    <w:rsid w:val="00550838"/>
    <w:rsid w:val="005508CC"/>
    <w:rsid w:val="0055123B"/>
    <w:rsid w:val="00552595"/>
    <w:rsid w:val="00553635"/>
    <w:rsid w:val="00554674"/>
    <w:rsid w:val="00556C89"/>
    <w:rsid w:val="005574E6"/>
    <w:rsid w:val="00557F25"/>
    <w:rsid w:val="005603EC"/>
    <w:rsid w:val="005609ED"/>
    <w:rsid w:val="00560AA7"/>
    <w:rsid w:val="00561050"/>
    <w:rsid w:val="005620B9"/>
    <w:rsid w:val="005624E7"/>
    <w:rsid w:val="00562A97"/>
    <w:rsid w:val="005634B6"/>
    <w:rsid w:val="005656E7"/>
    <w:rsid w:val="00565BBD"/>
    <w:rsid w:val="00565F60"/>
    <w:rsid w:val="005667E7"/>
    <w:rsid w:val="00567DD2"/>
    <w:rsid w:val="00570068"/>
    <w:rsid w:val="0057021F"/>
    <w:rsid w:val="005704D5"/>
    <w:rsid w:val="0057128F"/>
    <w:rsid w:val="00571C68"/>
    <w:rsid w:val="0057230A"/>
    <w:rsid w:val="00574027"/>
    <w:rsid w:val="005751F8"/>
    <w:rsid w:val="00576627"/>
    <w:rsid w:val="00576B62"/>
    <w:rsid w:val="00576C25"/>
    <w:rsid w:val="005770BB"/>
    <w:rsid w:val="0057716B"/>
    <w:rsid w:val="005771D7"/>
    <w:rsid w:val="00577EED"/>
    <w:rsid w:val="00580132"/>
    <w:rsid w:val="005816D6"/>
    <w:rsid w:val="00582017"/>
    <w:rsid w:val="00582608"/>
    <w:rsid w:val="00591FF0"/>
    <w:rsid w:val="00592745"/>
    <w:rsid w:val="0059388D"/>
    <w:rsid w:val="0059513F"/>
    <w:rsid w:val="00595BEF"/>
    <w:rsid w:val="00597911"/>
    <w:rsid w:val="005A1064"/>
    <w:rsid w:val="005A1CF2"/>
    <w:rsid w:val="005A3CD0"/>
    <w:rsid w:val="005A463D"/>
    <w:rsid w:val="005A4D61"/>
    <w:rsid w:val="005A4E19"/>
    <w:rsid w:val="005A4F9D"/>
    <w:rsid w:val="005A5D93"/>
    <w:rsid w:val="005A60B6"/>
    <w:rsid w:val="005A6209"/>
    <w:rsid w:val="005A638F"/>
    <w:rsid w:val="005B04C2"/>
    <w:rsid w:val="005B0968"/>
    <w:rsid w:val="005B19BB"/>
    <w:rsid w:val="005B2D21"/>
    <w:rsid w:val="005B381C"/>
    <w:rsid w:val="005B3822"/>
    <w:rsid w:val="005B3E9B"/>
    <w:rsid w:val="005B4D89"/>
    <w:rsid w:val="005B7B41"/>
    <w:rsid w:val="005C0C36"/>
    <w:rsid w:val="005C23FF"/>
    <w:rsid w:val="005C2BB8"/>
    <w:rsid w:val="005C2ED1"/>
    <w:rsid w:val="005C3641"/>
    <w:rsid w:val="005C567E"/>
    <w:rsid w:val="005C5C82"/>
    <w:rsid w:val="005C66CE"/>
    <w:rsid w:val="005C7BE8"/>
    <w:rsid w:val="005D0A76"/>
    <w:rsid w:val="005D0D4C"/>
    <w:rsid w:val="005D1558"/>
    <w:rsid w:val="005D15A9"/>
    <w:rsid w:val="005D19CF"/>
    <w:rsid w:val="005D5F75"/>
    <w:rsid w:val="005D6224"/>
    <w:rsid w:val="005D6ABB"/>
    <w:rsid w:val="005E125D"/>
    <w:rsid w:val="005E3A15"/>
    <w:rsid w:val="005E56B5"/>
    <w:rsid w:val="005E6F37"/>
    <w:rsid w:val="005E7674"/>
    <w:rsid w:val="005F0019"/>
    <w:rsid w:val="005F127D"/>
    <w:rsid w:val="005F1615"/>
    <w:rsid w:val="005F1F2B"/>
    <w:rsid w:val="005F27AF"/>
    <w:rsid w:val="005F35F1"/>
    <w:rsid w:val="005F4B67"/>
    <w:rsid w:val="005F68D5"/>
    <w:rsid w:val="005F6D6F"/>
    <w:rsid w:val="005F7AD0"/>
    <w:rsid w:val="0060131E"/>
    <w:rsid w:val="0060165C"/>
    <w:rsid w:val="00602083"/>
    <w:rsid w:val="00602CE9"/>
    <w:rsid w:val="00602E0A"/>
    <w:rsid w:val="00603354"/>
    <w:rsid w:val="006036BA"/>
    <w:rsid w:val="0060542C"/>
    <w:rsid w:val="00605672"/>
    <w:rsid w:val="00606E77"/>
    <w:rsid w:val="0061050E"/>
    <w:rsid w:val="006128BC"/>
    <w:rsid w:val="006132E4"/>
    <w:rsid w:val="00614B9F"/>
    <w:rsid w:val="006156D6"/>
    <w:rsid w:val="00615C11"/>
    <w:rsid w:val="00616686"/>
    <w:rsid w:val="00616FFC"/>
    <w:rsid w:val="006177FA"/>
    <w:rsid w:val="00620648"/>
    <w:rsid w:val="006209F9"/>
    <w:rsid w:val="00620D3F"/>
    <w:rsid w:val="006217CE"/>
    <w:rsid w:val="00623EF6"/>
    <w:rsid w:val="00626555"/>
    <w:rsid w:val="00627A8C"/>
    <w:rsid w:val="00630BA4"/>
    <w:rsid w:val="0063218F"/>
    <w:rsid w:val="006342F5"/>
    <w:rsid w:val="00636728"/>
    <w:rsid w:val="00636B0F"/>
    <w:rsid w:val="006401BB"/>
    <w:rsid w:val="0064095D"/>
    <w:rsid w:val="006425F6"/>
    <w:rsid w:val="0064324D"/>
    <w:rsid w:val="006442F7"/>
    <w:rsid w:val="0064533B"/>
    <w:rsid w:val="006455DC"/>
    <w:rsid w:val="006456B3"/>
    <w:rsid w:val="0064618D"/>
    <w:rsid w:val="00646A21"/>
    <w:rsid w:val="00650960"/>
    <w:rsid w:val="00651509"/>
    <w:rsid w:val="00652245"/>
    <w:rsid w:val="00655730"/>
    <w:rsid w:val="006567A0"/>
    <w:rsid w:val="006574C6"/>
    <w:rsid w:val="00660AC8"/>
    <w:rsid w:val="00660CA3"/>
    <w:rsid w:val="00665F6E"/>
    <w:rsid w:val="00666A53"/>
    <w:rsid w:val="006671F2"/>
    <w:rsid w:val="006725B8"/>
    <w:rsid w:val="0067388F"/>
    <w:rsid w:val="006742BD"/>
    <w:rsid w:val="00675FB0"/>
    <w:rsid w:val="006767F5"/>
    <w:rsid w:val="00680761"/>
    <w:rsid w:val="006807F4"/>
    <w:rsid w:val="00680852"/>
    <w:rsid w:val="00680AB8"/>
    <w:rsid w:val="00680CA6"/>
    <w:rsid w:val="006816CE"/>
    <w:rsid w:val="006840C6"/>
    <w:rsid w:val="006842D7"/>
    <w:rsid w:val="00684EA2"/>
    <w:rsid w:val="006860C5"/>
    <w:rsid w:val="006871AB"/>
    <w:rsid w:val="00687A8A"/>
    <w:rsid w:val="00687E42"/>
    <w:rsid w:val="00687F31"/>
    <w:rsid w:val="0069004E"/>
    <w:rsid w:val="0069012A"/>
    <w:rsid w:val="006906A2"/>
    <w:rsid w:val="00691392"/>
    <w:rsid w:val="0069261D"/>
    <w:rsid w:val="006932D2"/>
    <w:rsid w:val="00693511"/>
    <w:rsid w:val="006941D4"/>
    <w:rsid w:val="006942AB"/>
    <w:rsid w:val="006953A0"/>
    <w:rsid w:val="00695B13"/>
    <w:rsid w:val="006A1180"/>
    <w:rsid w:val="006A37B0"/>
    <w:rsid w:val="006A3991"/>
    <w:rsid w:val="006A40B5"/>
    <w:rsid w:val="006A41E4"/>
    <w:rsid w:val="006A597D"/>
    <w:rsid w:val="006B0617"/>
    <w:rsid w:val="006B0F28"/>
    <w:rsid w:val="006B10AE"/>
    <w:rsid w:val="006B27CA"/>
    <w:rsid w:val="006B3599"/>
    <w:rsid w:val="006B5632"/>
    <w:rsid w:val="006B6D67"/>
    <w:rsid w:val="006B7818"/>
    <w:rsid w:val="006C0024"/>
    <w:rsid w:val="006C0D72"/>
    <w:rsid w:val="006C113B"/>
    <w:rsid w:val="006C3BA0"/>
    <w:rsid w:val="006C3CD1"/>
    <w:rsid w:val="006C44D2"/>
    <w:rsid w:val="006C4B82"/>
    <w:rsid w:val="006C5241"/>
    <w:rsid w:val="006C5593"/>
    <w:rsid w:val="006C5A15"/>
    <w:rsid w:val="006C666C"/>
    <w:rsid w:val="006C7250"/>
    <w:rsid w:val="006C72CC"/>
    <w:rsid w:val="006C7883"/>
    <w:rsid w:val="006D148C"/>
    <w:rsid w:val="006D3283"/>
    <w:rsid w:val="006D3AA4"/>
    <w:rsid w:val="006D42E6"/>
    <w:rsid w:val="006D4514"/>
    <w:rsid w:val="006D57BC"/>
    <w:rsid w:val="006D5B30"/>
    <w:rsid w:val="006D5E25"/>
    <w:rsid w:val="006E00AE"/>
    <w:rsid w:val="006E02BA"/>
    <w:rsid w:val="006E0552"/>
    <w:rsid w:val="006E0A7D"/>
    <w:rsid w:val="006E0D1F"/>
    <w:rsid w:val="006E1679"/>
    <w:rsid w:val="006E1D80"/>
    <w:rsid w:val="006E2479"/>
    <w:rsid w:val="006E2C47"/>
    <w:rsid w:val="006E3B5E"/>
    <w:rsid w:val="006E5082"/>
    <w:rsid w:val="006E5522"/>
    <w:rsid w:val="006E5ADC"/>
    <w:rsid w:val="006E5BB5"/>
    <w:rsid w:val="006E5D85"/>
    <w:rsid w:val="006E5E52"/>
    <w:rsid w:val="006E66AF"/>
    <w:rsid w:val="006E74A1"/>
    <w:rsid w:val="006F0D10"/>
    <w:rsid w:val="006F1701"/>
    <w:rsid w:val="006F1EF1"/>
    <w:rsid w:val="006F1FCE"/>
    <w:rsid w:val="006F2333"/>
    <w:rsid w:val="006F2613"/>
    <w:rsid w:val="006F2E54"/>
    <w:rsid w:val="006F558B"/>
    <w:rsid w:val="006F6464"/>
    <w:rsid w:val="00700406"/>
    <w:rsid w:val="0070196D"/>
    <w:rsid w:val="00702F04"/>
    <w:rsid w:val="007038F0"/>
    <w:rsid w:val="007039F8"/>
    <w:rsid w:val="007047D8"/>
    <w:rsid w:val="0070613D"/>
    <w:rsid w:val="00711078"/>
    <w:rsid w:val="007114CF"/>
    <w:rsid w:val="00711B42"/>
    <w:rsid w:val="007141B0"/>
    <w:rsid w:val="00714AE0"/>
    <w:rsid w:val="00714CA8"/>
    <w:rsid w:val="00715551"/>
    <w:rsid w:val="00715988"/>
    <w:rsid w:val="00716521"/>
    <w:rsid w:val="00716629"/>
    <w:rsid w:val="00717449"/>
    <w:rsid w:val="007177AC"/>
    <w:rsid w:val="00717B9F"/>
    <w:rsid w:val="007209B6"/>
    <w:rsid w:val="00720A57"/>
    <w:rsid w:val="00721B3B"/>
    <w:rsid w:val="00721BE0"/>
    <w:rsid w:val="007226EC"/>
    <w:rsid w:val="007238A6"/>
    <w:rsid w:val="007243A8"/>
    <w:rsid w:val="00724639"/>
    <w:rsid w:val="00727A98"/>
    <w:rsid w:val="00727EB8"/>
    <w:rsid w:val="00730E5B"/>
    <w:rsid w:val="0073146E"/>
    <w:rsid w:val="00732387"/>
    <w:rsid w:val="00732EF3"/>
    <w:rsid w:val="00733F5D"/>
    <w:rsid w:val="00734332"/>
    <w:rsid w:val="007344D2"/>
    <w:rsid w:val="00734DA7"/>
    <w:rsid w:val="00735B78"/>
    <w:rsid w:val="007379E7"/>
    <w:rsid w:val="0074007F"/>
    <w:rsid w:val="007400DC"/>
    <w:rsid w:val="00740819"/>
    <w:rsid w:val="00740942"/>
    <w:rsid w:val="00740EA6"/>
    <w:rsid w:val="00741F02"/>
    <w:rsid w:val="007438EB"/>
    <w:rsid w:val="00743A82"/>
    <w:rsid w:val="0074421F"/>
    <w:rsid w:val="007442B3"/>
    <w:rsid w:val="00744BD2"/>
    <w:rsid w:val="007458F2"/>
    <w:rsid w:val="00746AE9"/>
    <w:rsid w:val="00747821"/>
    <w:rsid w:val="00750A5E"/>
    <w:rsid w:val="00751EDF"/>
    <w:rsid w:val="0075225C"/>
    <w:rsid w:val="007539D3"/>
    <w:rsid w:val="00754196"/>
    <w:rsid w:val="00756BEF"/>
    <w:rsid w:val="007572AE"/>
    <w:rsid w:val="0075757D"/>
    <w:rsid w:val="00760437"/>
    <w:rsid w:val="007608A0"/>
    <w:rsid w:val="00760E2B"/>
    <w:rsid w:val="00764A10"/>
    <w:rsid w:val="00764A60"/>
    <w:rsid w:val="00765752"/>
    <w:rsid w:val="00765D68"/>
    <w:rsid w:val="00767617"/>
    <w:rsid w:val="00767EB4"/>
    <w:rsid w:val="00771258"/>
    <w:rsid w:val="00772081"/>
    <w:rsid w:val="007740FD"/>
    <w:rsid w:val="00775D4B"/>
    <w:rsid w:val="00777D48"/>
    <w:rsid w:val="00780EE4"/>
    <w:rsid w:val="00781064"/>
    <w:rsid w:val="00781467"/>
    <w:rsid w:val="0078163A"/>
    <w:rsid w:val="00781BEC"/>
    <w:rsid w:val="00781BFF"/>
    <w:rsid w:val="00782CB3"/>
    <w:rsid w:val="00782EBC"/>
    <w:rsid w:val="007855F4"/>
    <w:rsid w:val="007860A5"/>
    <w:rsid w:val="007872D2"/>
    <w:rsid w:val="00791CE6"/>
    <w:rsid w:val="00792911"/>
    <w:rsid w:val="00795778"/>
    <w:rsid w:val="007A0A61"/>
    <w:rsid w:val="007A1DA7"/>
    <w:rsid w:val="007A34CA"/>
    <w:rsid w:val="007A48D9"/>
    <w:rsid w:val="007B031F"/>
    <w:rsid w:val="007B4856"/>
    <w:rsid w:val="007B6668"/>
    <w:rsid w:val="007B7A7F"/>
    <w:rsid w:val="007C081E"/>
    <w:rsid w:val="007C09A8"/>
    <w:rsid w:val="007C185D"/>
    <w:rsid w:val="007C2167"/>
    <w:rsid w:val="007C25BD"/>
    <w:rsid w:val="007C2727"/>
    <w:rsid w:val="007C2F1C"/>
    <w:rsid w:val="007C416F"/>
    <w:rsid w:val="007C501C"/>
    <w:rsid w:val="007C6810"/>
    <w:rsid w:val="007C70A6"/>
    <w:rsid w:val="007C717E"/>
    <w:rsid w:val="007C7B79"/>
    <w:rsid w:val="007D048A"/>
    <w:rsid w:val="007D2C52"/>
    <w:rsid w:val="007D2DB7"/>
    <w:rsid w:val="007D3F52"/>
    <w:rsid w:val="007D4524"/>
    <w:rsid w:val="007D458B"/>
    <w:rsid w:val="007D4B21"/>
    <w:rsid w:val="007D525F"/>
    <w:rsid w:val="007D538F"/>
    <w:rsid w:val="007D55D1"/>
    <w:rsid w:val="007D60C0"/>
    <w:rsid w:val="007D692B"/>
    <w:rsid w:val="007D6EF9"/>
    <w:rsid w:val="007D77EC"/>
    <w:rsid w:val="007E0AAF"/>
    <w:rsid w:val="007E181E"/>
    <w:rsid w:val="007E1B39"/>
    <w:rsid w:val="007E1CFB"/>
    <w:rsid w:val="007E1D89"/>
    <w:rsid w:val="007E2A7F"/>
    <w:rsid w:val="007E319F"/>
    <w:rsid w:val="007E60FC"/>
    <w:rsid w:val="007E647F"/>
    <w:rsid w:val="007E6831"/>
    <w:rsid w:val="007F1E90"/>
    <w:rsid w:val="007F4079"/>
    <w:rsid w:val="007F45ED"/>
    <w:rsid w:val="007F4804"/>
    <w:rsid w:val="007F5567"/>
    <w:rsid w:val="007F5B0D"/>
    <w:rsid w:val="00800E14"/>
    <w:rsid w:val="0080131F"/>
    <w:rsid w:val="0080210D"/>
    <w:rsid w:val="00802E02"/>
    <w:rsid w:val="0080351B"/>
    <w:rsid w:val="00803769"/>
    <w:rsid w:val="008047E5"/>
    <w:rsid w:val="0080645B"/>
    <w:rsid w:val="008104B0"/>
    <w:rsid w:val="00810B88"/>
    <w:rsid w:val="008131CF"/>
    <w:rsid w:val="00814CF9"/>
    <w:rsid w:val="00816015"/>
    <w:rsid w:val="0081652C"/>
    <w:rsid w:val="008166B2"/>
    <w:rsid w:val="00817F12"/>
    <w:rsid w:val="008204EF"/>
    <w:rsid w:val="0082080D"/>
    <w:rsid w:val="0082124E"/>
    <w:rsid w:val="008222C8"/>
    <w:rsid w:val="00823A3F"/>
    <w:rsid w:val="00826A6D"/>
    <w:rsid w:val="00826B65"/>
    <w:rsid w:val="00830027"/>
    <w:rsid w:val="00830239"/>
    <w:rsid w:val="00831100"/>
    <w:rsid w:val="008327FF"/>
    <w:rsid w:val="00832D81"/>
    <w:rsid w:val="00833AE4"/>
    <w:rsid w:val="0083521E"/>
    <w:rsid w:val="008359AB"/>
    <w:rsid w:val="00835CBC"/>
    <w:rsid w:val="0083608E"/>
    <w:rsid w:val="008372F2"/>
    <w:rsid w:val="00837F13"/>
    <w:rsid w:val="008410EA"/>
    <w:rsid w:val="008419ED"/>
    <w:rsid w:val="00843575"/>
    <w:rsid w:val="0084395D"/>
    <w:rsid w:val="00844DCF"/>
    <w:rsid w:val="00845D8C"/>
    <w:rsid w:val="00845FE3"/>
    <w:rsid w:val="0084618F"/>
    <w:rsid w:val="00847037"/>
    <w:rsid w:val="00847469"/>
    <w:rsid w:val="008477F3"/>
    <w:rsid w:val="00852580"/>
    <w:rsid w:val="0085296C"/>
    <w:rsid w:val="00852C4F"/>
    <w:rsid w:val="00853BD6"/>
    <w:rsid w:val="00855B9C"/>
    <w:rsid w:val="008561F1"/>
    <w:rsid w:val="00856852"/>
    <w:rsid w:val="00856EB4"/>
    <w:rsid w:val="008572A1"/>
    <w:rsid w:val="00860CC7"/>
    <w:rsid w:val="00861833"/>
    <w:rsid w:val="00862651"/>
    <w:rsid w:val="00864D5A"/>
    <w:rsid w:val="00865EF1"/>
    <w:rsid w:val="00866042"/>
    <w:rsid w:val="00866117"/>
    <w:rsid w:val="008668A4"/>
    <w:rsid w:val="00872528"/>
    <w:rsid w:val="00872A84"/>
    <w:rsid w:val="008765C8"/>
    <w:rsid w:val="0087712F"/>
    <w:rsid w:val="008806B5"/>
    <w:rsid w:val="00880D16"/>
    <w:rsid w:val="00880DA6"/>
    <w:rsid w:val="00881A37"/>
    <w:rsid w:val="00882515"/>
    <w:rsid w:val="008830C5"/>
    <w:rsid w:val="00883276"/>
    <w:rsid w:val="00883C56"/>
    <w:rsid w:val="00884A99"/>
    <w:rsid w:val="00885217"/>
    <w:rsid w:val="008855B2"/>
    <w:rsid w:val="00885DE7"/>
    <w:rsid w:val="00887B39"/>
    <w:rsid w:val="00890FE8"/>
    <w:rsid w:val="00892CE9"/>
    <w:rsid w:val="00893547"/>
    <w:rsid w:val="008935E7"/>
    <w:rsid w:val="00894036"/>
    <w:rsid w:val="008949CE"/>
    <w:rsid w:val="00895FF0"/>
    <w:rsid w:val="0089722A"/>
    <w:rsid w:val="008A0184"/>
    <w:rsid w:val="008A2CC9"/>
    <w:rsid w:val="008A3963"/>
    <w:rsid w:val="008A4692"/>
    <w:rsid w:val="008A4F3E"/>
    <w:rsid w:val="008A4FEB"/>
    <w:rsid w:val="008A5454"/>
    <w:rsid w:val="008A6DEC"/>
    <w:rsid w:val="008B115F"/>
    <w:rsid w:val="008B1D81"/>
    <w:rsid w:val="008B1FC0"/>
    <w:rsid w:val="008B27FC"/>
    <w:rsid w:val="008B351E"/>
    <w:rsid w:val="008B3597"/>
    <w:rsid w:val="008B36BE"/>
    <w:rsid w:val="008B3B7B"/>
    <w:rsid w:val="008B573C"/>
    <w:rsid w:val="008B6545"/>
    <w:rsid w:val="008B6B4C"/>
    <w:rsid w:val="008B7D22"/>
    <w:rsid w:val="008C0304"/>
    <w:rsid w:val="008C141B"/>
    <w:rsid w:val="008C1BD1"/>
    <w:rsid w:val="008C22A7"/>
    <w:rsid w:val="008C23D4"/>
    <w:rsid w:val="008C2FD7"/>
    <w:rsid w:val="008C36D8"/>
    <w:rsid w:val="008C3990"/>
    <w:rsid w:val="008C3C8F"/>
    <w:rsid w:val="008C5292"/>
    <w:rsid w:val="008C6141"/>
    <w:rsid w:val="008C7ACE"/>
    <w:rsid w:val="008D00AE"/>
    <w:rsid w:val="008D2489"/>
    <w:rsid w:val="008D2746"/>
    <w:rsid w:val="008D4471"/>
    <w:rsid w:val="008D5649"/>
    <w:rsid w:val="008E20DF"/>
    <w:rsid w:val="008E2A2C"/>
    <w:rsid w:val="008E4883"/>
    <w:rsid w:val="008E5FA9"/>
    <w:rsid w:val="008E6C96"/>
    <w:rsid w:val="008E7750"/>
    <w:rsid w:val="008E7884"/>
    <w:rsid w:val="008F03E6"/>
    <w:rsid w:val="008F07F7"/>
    <w:rsid w:val="008F45FD"/>
    <w:rsid w:val="008F4DA5"/>
    <w:rsid w:val="008F4E25"/>
    <w:rsid w:val="008F5043"/>
    <w:rsid w:val="008F5116"/>
    <w:rsid w:val="008F5F58"/>
    <w:rsid w:val="008F6DF7"/>
    <w:rsid w:val="008F7235"/>
    <w:rsid w:val="008F77E8"/>
    <w:rsid w:val="008F7BBB"/>
    <w:rsid w:val="009001F1"/>
    <w:rsid w:val="0090068C"/>
    <w:rsid w:val="009009F8"/>
    <w:rsid w:val="00903B4D"/>
    <w:rsid w:val="00904C6A"/>
    <w:rsid w:val="00906BB0"/>
    <w:rsid w:val="00907F9F"/>
    <w:rsid w:val="00910636"/>
    <w:rsid w:val="00911243"/>
    <w:rsid w:val="00912CFF"/>
    <w:rsid w:val="00912D5A"/>
    <w:rsid w:val="00912FA9"/>
    <w:rsid w:val="00913026"/>
    <w:rsid w:val="009130B1"/>
    <w:rsid w:val="009130CD"/>
    <w:rsid w:val="009131DD"/>
    <w:rsid w:val="00913A11"/>
    <w:rsid w:val="0091430E"/>
    <w:rsid w:val="00914FA2"/>
    <w:rsid w:val="009151EB"/>
    <w:rsid w:val="009156D7"/>
    <w:rsid w:val="00916B67"/>
    <w:rsid w:val="00922121"/>
    <w:rsid w:val="009257E4"/>
    <w:rsid w:val="00926276"/>
    <w:rsid w:val="00926B6D"/>
    <w:rsid w:val="009272CA"/>
    <w:rsid w:val="0092749C"/>
    <w:rsid w:val="00927CFB"/>
    <w:rsid w:val="0093155F"/>
    <w:rsid w:val="00932C14"/>
    <w:rsid w:val="00933FF2"/>
    <w:rsid w:val="00934D94"/>
    <w:rsid w:val="00935882"/>
    <w:rsid w:val="009358C4"/>
    <w:rsid w:val="00936C0E"/>
    <w:rsid w:val="009377AB"/>
    <w:rsid w:val="00937EC1"/>
    <w:rsid w:val="009404B8"/>
    <w:rsid w:val="00940890"/>
    <w:rsid w:val="009412CF"/>
    <w:rsid w:val="00942170"/>
    <w:rsid w:val="00942E05"/>
    <w:rsid w:val="00943266"/>
    <w:rsid w:val="00943513"/>
    <w:rsid w:val="0094389F"/>
    <w:rsid w:val="00943D5A"/>
    <w:rsid w:val="0094411A"/>
    <w:rsid w:val="009443E7"/>
    <w:rsid w:val="00946D20"/>
    <w:rsid w:val="00947320"/>
    <w:rsid w:val="009478E4"/>
    <w:rsid w:val="009512DC"/>
    <w:rsid w:val="00953B2B"/>
    <w:rsid w:val="00954E46"/>
    <w:rsid w:val="00957892"/>
    <w:rsid w:val="00960816"/>
    <w:rsid w:val="009618ED"/>
    <w:rsid w:val="00962C80"/>
    <w:rsid w:val="0096359A"/>
    <w:rsid w:val="00965BDB"/>
    <w:rsid w:val="00966607"/>
    <w:rsid w:val="00967362"/>
    <w:rsid w:val="00967435"/>
    <w:rsid w:val="009709C5"/>
    <w:rsid w:val="009710DA"/>
    <w:rsid w:val="00972036"/>
    <w:rsid w:val="009720C4"/>
    <w:rsid w:val="009722BB"/>
    <w:rsid w:val="009737D7"/>
    <w:rsid w:val="0097392F"/>
    <w:rsid w:val="00974113"/>
    <w:rsid w:val="00974BD5"/>
    <w:rsid w:val="00974CE6"/>
    <w:rsid w:val="00976989"/>
    <w:rsid w:val="00977C2F"/>
    <w:rsid w:val="00977CE8"/>
    <w:rsid w:val="0098027F"/>
    <w:rsid w:val="009837A8"/>
    <w:rsid w:val="009838C8"/>
    <w:rsid w:val="0098489D"/>
    <w:rsid w:val="00990106"/>
    <w:rsid w:val="009941C5"/>
    <w:rsid w:val="00994BDE"/>
    <w:rsid w:val="00994C34"/>
    <w:rsid w:val="00994EF4"/>
    <w:rsid w:val="00994F9A"/>
    <w:rsid w:val="00995315"/>
    <w:rsid w:val="00996F8C"/>
    <w:rsid w:val="009971DF"/>
    <w:rsid w:val="00997EA1"/>
    <w:rsid w:val="009A027A"/>
    <w:rsid w:val="009A029C"/>
    <w:rsid w:val="009A1752"/>
    <w:rsid w:val="009A1A35"/>
    <w:rsid w:val="009A1D75"/>
    <w:rsid w:val="009A2A00"/>
    <w:rsid w:val="009A2F08"/>
    <w:rsid w:val="009A3883"/>
    <w:rsid w:val="009A4542"/>
    <w:rsid w:val="009A515C"/>
    <w:rsid w:val="009A5C87"/>
    <w:rsid w:val="009A6A97"/>
    <w:rsid w:val="009B0D98"/>
    <w:rsid w:val="009B1300"/>
    <w:rsid w:val="009B3127"/>
    <w:rsid w:val="009B3C34"/>
    <w:rsid w:val="009B4C40"/>
    <w:rsid w:val="009B6E65"/>
    <w:rsid w:val="009B6F50"/>
    <w:rsid w:val="009B74B5"/>
    <w:rsid w:val="009B7A8D"/>
    <w:rsid w:val="009C01EF"/>
    <w:rsid w:val="009C04AF"/>
    <w:rsid w:val="009C0F3A"/>
    <w:rsid w:val="009C1316"/>
    <w:rsid w:val="009C1DC3"/>
    <w:rsid w:val="009C2B2A"/>
    <w:rsid w:val="009C2CB5"/>
    <w:rsid w:val="009C3B29"/>
    <w:rsid w:val="009C3C85"/>
    <w:rsid w:val="009C442A"/>
    <w:rsid w:val="009C468A"/>
    <w:rsid w:val="009C5EC1"/>
    <w:rsid w:val="009C6CA6"/>
    <w:rsid w:val="009C6D99"/>
    <w:rsid w:val="009C6E32"/>
    <w:rsid w:val="009C7061"/>
    <w:rsid w:val="009C7584"/>
    <w:rsid w:val="009D007B"/>
    <w:rsid w:val="009D1B06"/>
    <w:rsid w:val="009D33AE"/>
    <w:rsid w:val="009D3DD6"/>
    <w:rsid w:val="009D413D"/>
    <w:rsid w:val="009D4420"/>
    <w:rsid w:val="009D4A1D"/>
    <w:rsid w:val="009D5F6F"/>
    <w:rsid w:val="009D61BA"/>
    <w:rsid w:val="009D643C"/>
    <w:rsid w:val="009D6514"/>
    <w:rsid w:val="009D6B17"/>
    <w:rsid w:val="009D7610"/>
    <w:rsid w:val="009D7E7D"/>
    <w:rsid w:val="009D7EBA"/>
    <w:rsid w:val="009D7F2B"/>
    <w:rsid w:val="009E2BA1"/>
    <w:rsid w:val="009E2D85"/>
    <w:rsid w:val="009E4C62"/>
    <w:rsid w:val="009E5548"/>
    <w:rsid w:val="009E5818"/>
    <w:rsid w:val="009E7B78"/>
    <w:rsid w:val="009F00E8"/>
    <w:rsid w:val="009F0CBE"/>
    <w:rsid w:val="009F21EE"/>
    <w:rsid w:val="009F2CE3"/>
    <w:rsid w:val="009F30F2"/>
    <w:rsid w:val="009F411C"/>
    <w:rsid w:val="009F5321"/>
    <w:rsid w:val="009F56E1"/>
    <w:rsid w:val="009F5A40"/>
    <w:rsid w:val="009F79B0"/>
    <w:rsid w:val="00A007A1"/>
    <w:rsid w:val="00A01009"/>
    <w:rsid w:val="00A01DE3"/>
    <w:rsid w:val="00A028FE"/>
    <w:rsid w:val="00A03D43"/>
    <w:rsid w:val="00A03ED5"/>
    <w:rsid w:val="00A03F41"/>
    <w:rsid w:val="00A041B6"/>
    <w:rsid w:val="00A043D3"/>
    <w:rsid w:val="00A044BB"/>
    <w:rsid w:val="00A05A1B"/>
    <w:rsid w:val="00A07E9C"/>
    <w:rsid w:val="00A12B5B"/>
    <w:rsid w:val="00A13E80"/>
    <w:rsid w:val="00A14077"/>
    <w:rsid w:val="00A1643E"/>
    <w:rsid w:val="00A164F6"/>
    <w:rsid w:val="00A1697B"/>
    <w:rsid w:val="00A16BA6"/>
    <w:rsid w:val="00A20002"/>
    <w:rsid w:val="00A249BC"/>
    <w:rsid w:val="00A25420"/>
    <w:rsid w:val="00A26D0B"/>
    <w:rsid w:val="00A27283"/>
    <w:rsid w:val="00A31AF5"/>
    <w:rsid w:val="00A32BDA"/>
    <w:rsid w:val="00A34D37"/>
    <w:rsid w:val="00A34F3B"/>
    <w:rsid w:val="00A35552"/>
    <w:rsid w:val="00A35E4A"/>
    <w:rsid w:val="00A362C8"/>
    <w:rsid w:val="00A3753E"/>
    <w:rsid w:val="00A37C47"/>
    <w:rsid w:val="00A37D63"/>
    <w:rsid w:val="00A40FBE"/>
    <w:rsid w:val="00A41707"/>
    <w:rsid w:val="00A41BEF"/>
    <w:rsid w:val="00A42580"/>
    <w:rsid w:val="00A4275D"/>
    <w:rsid w:val="00A427E2"/>
    <w:rsid w:val="00A42890"/>
    <w:rsid w:val="00A435FE"/>
    <w:rsid w:val="00A472E1"/>
    <w:rsid w:val="00A47963"/>
    <w:rsid w:val="00A50371"/>
    <w:rsid w:val="00A51BBE"/>
    <w:rsid w:val="00A51E44"/>
    <w:rsid w:val="00A53DE2"/>
    <w:rsid w:val="00A53F11"/>
    <w:rsid w:val="00A53F68"/>
    <w:rsid w:val="00A544FF"/>
    <w:rsid w:val="00A54F39"/>
    <w:rsid w:val="00A56DCB"/>
    <w:rsid w:val="00A57EFC"/>
    <w:rsid w:val="00A60D06"/>
    <w:rsid w:val="00A614F6"/>
    <w:rsid w:val="00A615EF"/>
    <w:rsid w:val="00A61783"/>
    <w:rsid w:val="00A627DF"/>
    <w:rsid w:val="00A62FE5"/>
    <w:rsid w:val="00A63257"/>
    <w:rsid w:val="00A63662"/>
    <w:rsid w:val="00A63B18"/>
    <w:rsid w:val="00A63FD0"/>
    <w:rsid w:val="00A65108"/>
    <w:rsid w:val="00A65637"/>
    <w:rsid w:val="00A66255"/>
    <w:rsid w:val="00A705B7"/>
    <w:rsid w:val="00A7072F"/>
    <w:rsid w:val="00A711BA"/>
    <w:rsid w:val="00A71709"/>
    <w:rsid w:val="00A71EFC"/>
    <w:rsid w:val="00A71FA5"/>
    <w:rsid w:val="00A722A3"/>
    <w:rsid w:val="00A74402"/>
    <w:rsid w:val="00A74F47"/>
    <w:rsid w:val="00A75B1F"/>
    <w:rsid w:val="00A769AB"/>
    <w:rsid w:val="00A77238"/>
    <w:rsid w:val="00A7728A"/>
    <w:rsid w:val="00A80381"/>
    <w:rsid w:val="00A805A1"/>
    <w:rsid w:val="00A81282"/>
    <w:rsid w:val="00A825CA"/>
    <w:rsid w:val="00A831AA"/>
    <w:rsid w:val="00A84315"/>
    <w:rsid w:val="00A864DD"/>
    <w:rsid w:val="00A867C9"/>
    <w:rsid w:val="00A87299"/>
    <w:rsid w:val="00A877D8"/>
    <w:rsid w:val="00A87855"/>
    <w:rsid w:val="00A901A2"/>
    <w:rsid w:val="00A91D9D"/>
    <w:rsid w:val="00A92276"/>
    <w:rsid w:val="00A92BC1"/>
    <w:rsid w:val="00A951C6"/>
    <w:rsid w:val="00A976AA"/>
    <w:rsid w:val="00AA0627"/>
    <w:rsid w:val="00AA17A5"/>
    <w:rsid w:val="00AA227F"/>
    <w:rsid w:val="00AA25D6"/>
    <w:rsid w:val="00AA27BA"/>
    <w:rsid w:val="00AA395F"/>
    <w:rsid w:val="00AA6876"/>
    <w:rsid w:val="00AB03E3"/>
    <w:rsid w:val="00AB1315"/>
    <w:rsid w:val="00AB131D"/>
    <w:rsid w:val="00AB1EBE"/>
    <w:rsid w:val="00AB1F2D"/>
    <w:rsid w:val="00AB3DD5"/>
    <w:rsid w:val="00AB411B"/>
    <w:rsid w:val="00AB50AF"/>
    <w:rsid w:val="00AB5D8F"/>
    <w:rsid w:val="00AB64AE"/>
    <w:rsid w:val="00AB7F87"/>
    <w:rsid w:val="00AC0283"/>
    <w:rsid w:val="00AC2272"/>
    <w:rsid w:val="00AC24D2"/>
    <w:rsid w:val="00AC2DCF"/>
    <w:rsid w:val="00AC313F"/>
    <w:rsid w:val="00AC598C"/>
    <w:rsid w:val="00AC6A93"/>
    <w:rsid w:val="00AC6D1E"/>
    <w:rsid w:val="00AC77A1"/>
    <w:rsid w:val="00AD022C"/>
    <w:rsid w:val="00AD07F7"/>
    <w:rsid w:val="00AD17A9"/>
    <w:rsid w:val="00AD2715"/>
    <w:rsid w:val="00AD3430"/>
    <w:rsid w:val="00AD4305"/>
    <w:rsid w:val="00AD5002"/>
    <w:rsid w:val="00AD50BF"/>
    <w:rsid w:val="00AD607C"/>
    <w:rsid w:val="00AD60B2"/>
    <w:rsid w:val="00AD67CB"/>
    <w:rsid w:val="00AD6D1E"/>
    <w:rsid w:val="00AD724D"/>
    <w:rsid w:val="00AD74F0"/>
    <w:rsid w:val="00AE075F"/>
    <w:rsid w:val="00AE2254"/>
    <w:rsid w:val="00AE2267"/>
    <w:rsid w:val="00AE28F0"/>
    <w:rsid w:val="00AE3D91"/>
    <w:rsid w:val="00AE4E05"/>
    <w:rsid w:val="00AE5520"/>
    <w:rsid w:val="00AE5C6A"/>
    <w:rsid w:val="00AE6A12"/>
    <w:rsid w:val="00AE7A9B"/>
    <w:rsid w:val="00AF05F5"/>
    <w:rsid w:val="00AF0F28"/>
    <w:rsid w:val="00AF1AB3"/>
    <w:rsid w:val="00AF1C05"/>
    <w:rsid w:val="00AF3D92"/>
    <w:rsid w:val="00AF4844"/>
    <w:rsid w:val="00AF4ABB"/>
    <w:rsid w:val="00AF6D79"/>
    <w:rsid w:val="00AF6DC0"/>
    <w:rsid w:val="00B00BFD"/>
    <w:rsid w:val="00B02239"/>
    <w:rsid w:val="00B02903"/>
    <w:rsid w:val="00B03101"/>
    <w:rsid w:val="00B03F25"/>
    <w:rsid w:val="00B04310"/>
    <w:rsid w:val="00B06344"/>
    <w:rsid w:val="00B06CDC"/>
    <w:rsid w:val="00B074E6"/>
    <w:rsid w:val="00B10A0F"/>
    <w:rsid w:val="00B10E25"/>
    <w:rsid w:val="00B11D11"/>
    <w:rsid w:val="00B12360"/>
    <w:rsid w:val="00B12E90"/>
    <w:rsid w:val="00B13A23"/>
    <w:rsid w:val="00B14BDC"/>
    <w:rsid w:val="00B16DD0"/>
    <w:rsid w:val="00B17E06"/>
    <w:rsid w:val="00B20C11"/>
    <w:rsid w:val="00B21A43"/>
    <w:rsid w:val="00B2281D"/>
    <w:rsid w:val="00B238C4"/>
    <w:rsid w:val="00B23925"/>
    <w:rsid w:val="00B24BAD"/>
    <w:rsid w:val="00B24C4A"/>
    <w:rsid w:val="00B25271"/>
    <w:rsid w:val="00B2699F"/>
    <w:rsid w:val="00B3002C"/>
    <w:rsid w:val="00B3082B"/>
    <w:rsid w:val="00B326C4"/>
    <w:rsid w:val="00B33C32"/>
    <w:rsid w:val="00B36198"/>
    <w:rsid w:val="00B374BD"/>
    <w:rsid w:val="00B37AD9"/>
    <w:rsid w:val="00B4046E"/>
    <w:rsid w:val="00B42B5A"/>
    <w:rsid w:val="00B44922"/>
    <w:rsid w:val="00B458CE"/>
    <w:rsid w:val="00B4633C"/>
    <w:rsid w:val="00B503D8"/>
    <w:rsid w:val="00B51906"/>
    <w:rsid w:val="00B51A23"/>
    <w:rsid w:val="00B51DBD"/>
    <w:rsid w:val="00B51F28"/>
    <w:rsid w:val="00B526B1"/>
    <w:rsid w:val="00B52925"/>
    <w:rsid w:val="00B53F47"/>
    <w:rsid w:val="00B54AA5"/>
    <w:rsid w:val="00B56515"/>
    <w:rsid w:val="00B575DD"/>
    <w:rsid w:val="00B6066E"/>
    <w:rsid w:val="00B60CEE"/>
    <w:rsid w:val="00B60E4A"/>
    <w:rsid w:val="00B616A5"/>
    <w:rsid w:val="00B62551"/>
    <w:rsid w:val="00B64290"/>
    <w:rsid w:val="00B65779"/>
    <w:rsid w:val="00B657DE"/>
    <w:rsid w:val="00B7037A"/>
    <w:rsid w:val="00B7064B"/>
    <w:rsid w:val="00B709E5"/>
    <w:rsid w:val="00B70B39"/>
    <w:rsid w:val="00B70CFE"/>
    <w:rsid w:val="00B72710"/>
    <w:rsid w:val="00B72A46"/>
    <w:rsid w:val="00B731A8"/>
    <w:rsid w:val="00B73A9B"/>
    <w:rsid w:val="00B743F2"/>
    <w:rsid w:val="00B74719"/>
    <w:rsid w:val="00B76468"/>
    <w:rsid w:val="00B76578"/>
    <w:rsid w:val="00B76D6D"/>
    <w:rsid w:val="00B77069"/>
    <w:rsid w:val="00B81279"/>
    <w:rsid w:val="00B812B5"/>
    <w:rsid w:val="00B81C52"/>
    <w:rsid w:val="00B81FF5"/>
    <w:rsid w:val="00B82582"/>
    <w:rsid w:val="00B82E2B"/>
    <w:rsid w:val="00B8379A"/>
    <w:rsid w:val="00B8480F"/>
    <w:rsid w:val="00B848C8"/>
    <w:rsid w:val="00B84BE3"/>
    <w:rsid w:val="00B852D5"/>
    <w:rsid w:val="00B85B37"/>
    <w:rsid w:val="00B85E15"/>
    <w:rsid w:val="00B87249"/>
    <w:rsid w:val="00B8767D"/>
    <w:rsid w:val="00B900F4"/>
    <w:rsid w:val="00B92276"/>
    <w:rsid w:val="00B93AAC"/>
    <w:rsid w:val="00B944F2"/>
    <w:rsid w:val="00B94BC5"/>
    <w:rsid w:val="00B9630E"/>
    <w:rsid w:val="00B97FC7"/>
    <w:rsid w:val="00BA120B"/>
    <w:rsid w:val="00BA138F"/>
    <w:rsid w:val="00BA2313"/>
    <w:rsid w:val="00BA4945"/>
    <w:rsid w:val="00BA7B00"/>
    <w:rsid w:val="00BB04AA"/>
    <w:rsid w:val="00BB0EAB"/>
    <w:rsid w:val="00BB1BEA"/>
    <w:rsid w:val="00BB2ADE"/>
    <w:rsid w:val="00BB4534"/>
    <w:rsid w:val="00BB518E"/>
    <w:rsid w:val="00BB682E"/>
    <w:rsid w:val="00BB6EAA"/>
    <w:rsid w:val="00BB6FD9"/>
    <w:rsid w:val="00BB729E"/>
    <w:rsid w:val="00BB7D6A"/>
    <w:rsid w:val="00BC0180"/>
    <w:rsid w:val="00BC1D90"/>
    <w:rsid w:val="00BC1E58"/>
    <w:rsid w:val="00BC218C"/>
    <w:rsid w:val="00BC3199"/>
    <w:rsid w:val="00BC323D"/>
    <w:rsid w:val="00BC6378"/>
    <w:rsid w:val="00BC6550"/>
    <w:rsid w:val="00BC6769"/>
    <w:rsid w:val="00BC7494"/>
    <w:rsid w:val="00BD1063"/>
    <w:rsid w:val="00BD2194"/>
    <w:rsid w:val="00BD21CF"/>
    <w:rsid w:val="00BD2742"/>
    <w:rsid w:val="00BD2C85"/>
    <w:rsid w:val="00BD3DD9"/>
    <w:rsid w:val="00BD4438"/>
    <w:rsid w:val="00BD47BC"/>
    <w:rsid w:val="00BD4C32"/>
    <w:rsid w:val="00BD4ED8"/>
    <w:rsid w:val="00BD5033"/>
    <w:rsid w:val="00BD570F"/>
    <w:rsid w:val="00BD63C2"/>
    <w:rsid w:val="00BE0477"/>
    <w:rsid w:val="00BE133B"/>
    <w:rsid w:val="00BE1F16"/>
    <w:rsid w:val="00BE23C1"/>
    <w:rsid w:val="00BE405C"/>
    <w:rsid w:val="00BE4575"/>
    <w:rsid w:val="00BE60C4"/>
    <w:rsid w:val="00BE6203"/>
    <w:rsid w:val="00BE62C5"/>
    <w:rsid w:val="00BE729B"/>
    <w:rsid w:val="00BE7383"/>
    <w:rsid w:val="00BE7B48"/>
    <w:rsid w:val="00BF0A8E"/>
    <w:rsid w:val="00BF2998"/>
    <w:rsid w:val="00BF3527"/>
    <w:rsid w:val="00BF419B"/>
    <w:rsid w:val="00BF5246"/>
    <w:rsid w:val="00BF569C"/>
    <w:rsid w:val="00BF5B6D"/>
    <w:rsid w:val="00BF6F9C"/>
    <w:rsid w:val="00C009CA"/>
    <w:rsid w:val="00C02F25"/>
    <w:rsid w:val="00C05731"/>
    <w:rsid w:val="00C068C4"/>
    <w:rsid w:val="00C06954"/>
    <w:rsid w:val="00C07861"/>
    <w:rsid w:val="00C07C39"/>
    <w:rsid w:val="00C10FE8"/>
    <w:rsid w:val="00C13A0A"/>
    <w:rsid w:val="00C13EA7"/>
    <w:rsid w:val="00C147CC"/>
    <w:rsid w:val="00C14947"/>
    <w:rsid w:val="00C14C4A"/>
    <w:rsid w:val="00C1508D"/>
    <w:rsid w:val="00C158D2"/>
    <w:rsid w:val="00C17833"/>
    <w:rsid w:val="00C21330"/>
    <w:rsid w:val="00C21957"/>
    <w:rsid w:val="00C22485"/>
    <w:rsid w:val="00C23B1E"/>
    <w:rsid w:val="00C245FB"/>
    <w:rsid w:val="00C25858"/>
    <w:rsid w:val="00C26E4D"/>
    <w:rsid w:val="00C30B08"/>
    <w:rsid w:val="00C31EBA"/>
    <w:rsid w:val="00C32953"/>
    <w:rsid w:val="00C32B7D"/>
    <w:rsid w:val="00C348A8"/>
    <w:rsid w:val="00C34D34"/>
    <w:rsid w:val="00C3529C"/>
    <w:rsid w:val="00C35E53"/>
    <w:rsid w:val="00C36656"/>
    <w:rsid w:val="00C37441"/>
    <w:rsid w:val="00C37907"/>
    <w:rsid w:val="00C400CD"/>
    <w:rsid w:val="00C41A8E"/>
    <w:rsid w:val="00C42A91"/>
    <w:rsid w:val="00C434A6"/>
    <w:rsid w:val="00C44A78"/>
    <w:rsid w:val="00C46D11"/>
    <w:rsid w:val="00C47699"/>
    <w:rsid w:val="00C513F1"/>
    <w:rsid w:val="00C51623"/>
    <w:rsid w:val="00C51A69"/>
    <w:rsid w:val="00C51FD2"/>
    <w:rsid w:val="00C521BD"/>
    <w:rsid w:val="00C521E7"/>
    <w:rsid w:val="00C52CE0"/>
    <w:rsid w:val="00C53706"/>
    <w:rsid w:val="00C54A71"/>
    <w:rsid w:val="00C57ADF"/>
    <w:rsid w:val="00C57C67"/>
    <w:rsid w:val="00C615CF"/>
    <w:rsid w:val="00C6164F"/>
    <w:rsid w:val="00C64A44"/>
    <w:rsid w:val="00C655D2"/>
    <w:rsid w:val="00C662F4"/>
    <w:rsid w:val="00C66389"/>
    <w:rsid w:val="00C66728"/>
    <w:rsid w:val="00C66ADB"/>
    <w:rsid w:val="00C67539"/>
    <w:rsid w:val="00C702E7"/>
    <w:rsid w:val="00C70973"/>
    <w:rsid w:val="00C709F0"/>
    <w:rsid w:val="00C710B6"/>
    <w:rsid w:val="00C7237B"/>
    <w:rsid w:val="00C72475"/>
    <w:rsid w:val="00C72BA3"/>
    <w:rsid w:val="00C73FB2"/>
    <w:rsid w:val="00C74811"/>
    <w:rsid w:val="00C74B35"/>
    <w:rsid w:val="00C752D7"/>
    <w:rsid w:val="00C75468"/>
    <w:rsid w:val="00C76088"/>
    <w:rsid w:val="00C76726"/>
    <w:rsid w:val="00C76ECE"/>
    <w:rsid w:val="00C8006C"/>
    <w:rsid w:val="00C80284"/>
    <w:rsid w:val="00C837EC"/>
    <w:rsid w:val="00C83C97"/>
    <w:rsid w:val="00C8427D"/>
    <w:rsid w:val="00C86812"/>
    <w:rsid w:val="00C877F2"/>
    <w:rsid w:val="00C87BB2"/>
    <w:rsid w:val="00C908BF"/>
    <w:rsid w:val="00C90C94"/>
    <w:rsid w:val="00C9233E"/>
    <w:rsid w:val="00C92FEE"/>
    <w:rsid w:val="00C93C7B"/>
    <w:rsid w:val="00C9523C"/>
    <w:rsid w:val="00C95450"/>
    <w:rsid w:val="00C962CD"/>
    <w:rsid w:val="00C968D6"/>
    <w:rsid w:val="00C96D56"/>
    <w:rsid w:val="00C97DEA"/>
    <w:rsid w:val="00CA0AFE"/>
    <w:rsid w:val="00CA1A6D"/>
    <w:rsid w:val="00CA2151"/>
    <w:rsid w:val="00CA231B"/>
    <w:rsid w:val="00CA25ED"/>
    <w:rsid w:val="00CA2848"/>
    <w:rsid w:val="00CA2AC1"/>
    <w:rsid w:val="00CA403B"/>
    <w:rsid w:val="00CA49E0"/>
    <w:rsid w:val="00CA4DAA"/>
    <w:rsid w:val="00CA5198"/>
    <w:rsid w:val="00CA5334"/>
    <w:rsid w:val="00CA5D3D"/>
    <w:rsid w:val="00CA5EA4"/>
    <w:rsid w:val="00CB0DEB"/>
    <w:rsid w:val="00CB1D30"/>
    <w:rsid w:val="00CB28A6"/>
    <w:rsid w:val="00CB2E23"/>
    <w:rsid w:val="00CB322F"/>
    <w:rsid w:val="00CB47C5"/>
    <w:rsid w:val="00CB51F4"/>
    <w:rsid w:val="00CC0C9B"/>
    <w:rsid w:val="00CC109F"/>
    <w:rsid w:val="00CC1869"/>
    <w:rsid w:val="00CC1BBC"/>
    <w:rsid w:val="00CC2A1E"/>
    <w:rsid w:val="00CC3800"/>
    <w:rsid w:val="00CC4AAE"/>
    <w:rsid w:val="00CC4B64"/>
    <w:rsid w:val="00CC5247"/>
    <w:rsid w:val="00CC5A72"/>
    <w:rsid w:val="00CC6A4D"/>
    <w:rsid w:val="00CC7D7C"/>
    <w:rsid w:val="00CD0198"/>
    <w:rsid w:val="00CD0892"/>
    <w:rsid w:val="00CD2A04"/>
    <w:rsid w:val="00CD2A6E"/>
    <w:rsid w:val="00CD4310"/>
    <w:rsid w:val="00CD49C3"/>
    <w:rsid w:val="00CD4F5D"/>
    <w:rsid w:val="00CD66FA"/>
    <w:rsid w:val="00CD6BEC"/>
    <w:rsid w:val="00CD7333"/>
    <w:rsid w:val="00CD7474"/>
    <w:rsid w:val="00CD7A73"/>
    <w:rsid w:val="00CE1B41"/>
    <w:rsid w:val="00CE31A4"/>
    <w:rsid w:val="00CE3FDD"/>
    <w:rsid w:val="00CE5BAD"/>
    <w:rsid w:val="00CE6101"/>
    <w:rsid w:val="00CE6193"/>
    <w:rsid w:val="00CE634E"/>
    <w:rsid w:val="00CE6A8D"/>
    <w:rsid w:val="00CE73A9"/>
    <w:rsid w:val="00CE7451"/>
    <w:rsid w:val="00CE7746"/>
    <w:rsid w:val="00CE7AC5"/>
    <w:rsid w:val="00CE7C94"/>
    <w:rsid w:val="00CF0B6B"/>
    <w:rsid w:val="00CF160B"/>
    <w:rsid w:val="00CF2665"/>
    <w:rsid w:val="00CF2942"/>
    <w:rsid w:val="00CF486A"/>
    <w:rsid w:val="00CF4F32"/>
    <w:rsid w:val="00CF6304"/>
    <w:rsid w:val="00CF7F9B"/>
    <w:rsid w:val="00D00FAC"/>
    <w:rsid w:val="00D014DC"/>
    <w:rsid w:val="00D02653"/>
    <w:rsid w:val="00D03A04"/>
    <w:rsid w:val="00D048D6"/>
    <w:rsid w:val="00D123AC"/>
    <w:rsid w:val="00D1290B"/>
    <w:rsid w:val="00D1664F"/>
    <w:rsid w:val="00D166A1"/>
    <w:rsid w:val="00D17432"/>
    <w:rsid w:val="00D17BAE"/>
    <w:rsid w:val="00D22522"/>
    <w:rsid w:val="00D22F95"/>
    <w:rsid w:val="00D24019"/>
    <w:rsid w:val="00D24EE3"/>
    <w:rsid w:val="00D25072"/>
    <w:rsid w:val="00D251AA"/>
    <w:rsid w:val="00D2602B"/>
    <w:rsid w:val="00D272C5"/>
    <w:rsid w:val="00D2736E"/>
    <w:rsid w:val="00D27766"/>
    <w:rsid w:val="00D27929"/>
    <w:rsid w:val="00D31930"/>
    <w:rsid w:val="00D33566"/>
    <w:rsid w:val="00D33914"/>
    <w:rsid w:val="00D34394"/>
    <w:rsid w:val="00D353F5"/>
    <w:rsid w:val="00D356F2"/>
    <w:rsid w:val="00D35740"/>
    <w:rsid w:val="00D36408"/>
    <w:rsid w:val="00D36621"/>
    <w:rsid w:val="00D3726A"/>
    <w:rsid w:val="00D37A70"/>
    <w:rsid w:val="00D37B34"/>
    <w:rsid w:val="00D37D65"/>
    <w:rsid w:val="00D42338"/>
    <w:rsid w:val="00D42D24"/>
    <w:rsid w:val="00D436B0"/>
    <w:rsid w:val="00D43EE3"/>
    <w:rsid w:val="00D44A6D"/>
    <w:rsid w:val="00D4578E"/>
    <w:rsid w:val="00D475DB"/>
    <w:rsid w:val="00D506C6"/>
    <w:rsid w:val="00D50BF1"/>
    <w:rsid w:val="00D51137"/>
    <w:rsid w:val="00D53018"/>
    <w:rsid w:val="00D54CDE"/>
    <w:rsid w:val="00D563C5"/>
    <w:rsid w:val="00D56B12"/>
    <w:rsid w:val="00D601C5"/>
    <w:rsid w:val="00D607A2"/>
    <w:rsid w:val="00D607C1"/>
    <w:rsid w:val="00D61435"/>
    <w:rsid w:val="00D62559"/>
    <w:rsid w:val="00D6260F"/>
    <w:rsid w:val="00D62EB4"/>
    <w:rsid w:val="00D6380C"/>
    <w:rsid w:val="00D63D8A"/>
    <w:rsid w:val="00D66C58"/>
    <w:rsid w:val="00D679D7"/>
    <w:rsid w:val="00D67B41"/>
    <w:rsid w:val="00D67BE4"/>
    <w:rsid w:val="00D70C91"/>
    <w:rsid w:val="00D71772"/>
    <w:rsid w:val="00D71EC4"/>
    <w:rsid w:val="00D7378E"/>
    <w:rsid w:val="00D7445F"/>
    <w:rsid w:val="00D745A0"/>
    <w:rsid w:val="00D74E3D"/>
    <w:rsid w:val="00D80026"/>
    <w:rsid w:val="00D805FB"/>
    <w:rsid w:val="00D8512D"/>
    <w:rsid w:val="00D868BB"/>
    <w:rsid w:val="00D9279D"/>
    <w:rsid w:val="00D92AD6"/>
    <w:rsid w:val="00D931FE"/>
    <w:rsid w:val="00D933C3"/>
    <w:rsid w:val="00D9497E"/>
    <w:rsid w:val="00D95043"/>
    <w:rsid w:val="00D974F3"/>
    <w:rsid w:val="00D979E3"/>
    <w:rsid w:val="00DA11A5"/>
    <w:rsid w:val="00DA23C2"/>
    <w:rsid w:val="00DA397D"/>
    <w:rsid w:val="00DA4E5F"/>
    <w:rsid w:val="00DA52F8"/>
    <w:rsid w:val="00DB0EC9"/>
    <w:rsid w:val="00DB0FA1"/>
    <w:rsid w:val="00DB1938"/>
    <w:rsid w:val="00DB3817"/>
    <w:rsid w:val="00DB4A55"/>
    <w:rsid w:val="00DB5DBA"/>
    <w:rsid w:val="00DB7129"/>
    <w:rsid w:val="00DC076D"/>
    <w:rsid w:val="00DC2476"/>
    <w:rsid w:val="00DC3947"/>
    <w:rsid w:val="00DC404F"/>
    <w:rsid w:val="00DC4808"/>
    <w:rsid w:val="00DC4921"/>
    <w:rsid w:val="00DC4C91"/>
    <w:rsid w:val="00DC64C6"/>
    <w:rsid w:val="00DD0689"/>
    <w:rsid w:val="00DD0E86"/>
    <w:rsid w:val="00DD1E72"/>
    <w:rsid w:val="00DD2151"/>
    <w:rsid w:val="00DD22C9"/>
    <w:rsid w:val="00DD3A62"/>
    <w:rsid w:val="00DD3C08"/>
    <w:rsid w:val="00DD3EAC"/>
    <w:rsid w:val="00DD456E"/>
    <w:rsid w:val="00DD7A36"/>
    <w:rsid w:val="00DE0AC9"/>
    <w:rsid w:val="00DE1E50"/>
    <w:rsid w:val="00DE30AB"/>
    <w:rsid w:val="00DE548F"/>
    <w:rsid w:val="00DE76A5"/>
    <w:rsid w:val="00DF0412"/>
    <w:rsid w:val="00DF078C"/>
    <w:rsid w:val="00DF07AD"/>
    <w:rsid w:val="00DF09D0"/>
    <w:rsid w:val="00DF17AA"/>
    <w:rsid w:val="00DF1BF4"/>
    <w:rsid w:val="00DF2171"/>
    <w:rsid w:val="00DF217D"/>
    <w:rsid w:val="00DF24FB"/>
    <w:rsid w:val="00DF385F"/>
    <w:rsid w:val="00DF3C0D"/>
    <w:rsid w:val="00DF491E"/>
    <w:rsid w:val="00DF5061"/>
    <w:rsid w:val="00DF6AC3"/>
    <w:rsid w:val="00DF75EA"/>
    <w:rsid w:val="00E02B9D"/>
    <w:rsid w:val="00E02D55"/>
    <w:rsid w:val="00E033DF"/>
    <w:rsid w:val="00E034A3"/>
    <w:rsid w:val="00E03670"/>
    <w:rsid w:val="00E04376"/>
    <w:rsid w:val="00E04B61"/>
    <w:rsid w:val="00E057F5"/>
    <w:rsid w:val="00E0595B"/>
    <w:rsid w:val="00E05CB5"/>
    <w:rsid w:val="00E0628F"/>
    <w:rsid w:val="00E06F3E"/>
    <w:rsid w:val="00E10719"/>
    <w:rsid w:val="00E10885"/>
    <w:rsid w:val="00E116C8"/>
    <w:rsid w:val="00E126B8"/>
    <w:rsid w:val="00E13E06"/>
    <w:rsid w:val="00E13E41"/>
    <w:rsid w:val="00E14861"/>
    <w:rsid w:val="00E15B63"/>
    <w:rsid w:val="00E15D2C"/>
    <w:rsid w:val="00E162B3"/>
    <w:rsid w:val="00E163A9"/>
    <w:rsid w:val="00E165B0"/>
    <w:rsid w:val="00E166B8"/>
    <w:rsid w:val="00E16813"/>
    <w:rsid w:val="00E16E93"/>
    <w:rsid w:val="00E17B4D"/>
    <w:rsid w:val="00E21026"/>
    <w:rsid w:val="00E2193B"/>
    <w:rsid w:val="00E21A98"/>
    <w:rsid w:val="00E21E03"/>
    <w:rsid w:val="00E21E8C"/>
    <w:rsid w:val="00E22BB1"/>
    <w:rsid w:val="00E23DB0"/>
    <w:rsid w:val="00E248DD"/>
    <w:rsid w:val="00E24A78"/>
    <w:rsid w:val="00E25D23"/>
    <w:rsid w:val="00E26E63"/>
    <w:rsid w:val="00E27A81"/>
    <w:rsid w:val="00E3033A"/>
    <w:rsid w:val="00E309A0"/>
    <w:rsid w:val="00E33482"/>
    <w:rsid w:val="00E33666"/>
    <w:rsid w:val="00E37E6D"/>
    <w:rsid w:val="00E402D0"/>
    <w:rsid w:val="00E42606"/>
    <w:rsid w:val="00E428B4"/>
    <w:rsid w:val="00E4367B"/>
    <w:rsid w:val="00E44DFC"/>
    <w:rsid w:val="00E4563B"/>
    <w:rsid w:val="00E45F1E"/>
    <w:rsid w:val="00E46A44"/>
    <w:rsid w:val="00E4744A"/>
    <w:rsid w:val="00E50F02"/>
    <w:rsid w:val="00E50F60"/>
    <w:rsid w:val="00E51654"/>
    <w:rsid w:val="00E52538"/>
    <w:rsid w:val="00E5324C"/>
    <w:rsid w:val="00E55A87"/>
    <w:rsid w:val="00E56091"/>
    <w:rsid w:val="00E5669A"/>
    <w:rsid w:val="00E57FB9"/>
    <w:rsid w:val="00E6036D"/>
    <w:rsid w:val="00E60F78"/>
    <w:rsid w:val="00E614B9"/>
    <w:rsid w:val="00E622AD"/>
    <w:rsid w:val="00E6384C"/>
    <w:rsid w:val="00E65034"/>
    <w:rsid w:val="00E6512D"/>
    <w:rsid w:val="00E67638"/>
    <w:rsid w:val="00E679EE"/>
    <w:rsid w:val="00E67F13"/>
    <w:rsid w:val="00E701C4"/>
    <w:rsid w:val="00E70BB7"/>
    <w:rsid w:val="00E718F0"/>
    <w:rsid w:val="00E72BCF"/>
    <w:rsid w:val="00E73339"/>
    <w:rsid w:val="00E762AC"/>
    <w:rsid w:val="00E773D1"/>
    <w:rsid w:val="00E77C96"/>
    <w:rsid w:val="00E77FD9"/>
    <w:rsid w:val="00E802E9"/>
    <w:rsid w:val="00E8061A"/>
    <w:rsid w:val="00E80A2B"/>
    <w:rsid w:val="00E82EB2"/>
    <w:rsid w:val="00E8350F"/>
    <w:rsid w:val="00E87181"/>
    <w:rsid w:val="00E90412"/>
    <w:rsid w:val="00E920AB"/>
    <w:rsid w:val="00E921AC"/>
    <w:rsid w:val="00E92424"/>
    <w:rsid w:val="00E93BAE"/>
    <w:rsid w:val="00E93D62"/>
    <w:rsid w:val="00E93F5A"/>
    <w:rsid w:val="00E93F9D"/>
    <w:rsid w:val="00E94E62"/>
    <w:rsid w:val="00E95A9B"/>
    <w:rsid w:val="00E96F4A"/>
    <w:rsid w:val="00E971DA"/>
    <w:rsid w:val="00EA0704"/>
    <w:rsid w:val="00EA0EAB"/>
    <w:rsid w:val="00EA1A79"/>
    <w:rsid w:val="00EA3709"/>
    <w:rsid w:val="00EA372E"/>
    <w:rsid w:val="00EA4173"/>
    <w:rsid w:val="00EA6CC9"/>
    <w:rsid w:val="00EA762F"/>
    <w:rsid w:val="00EB015B"/>
    <w:rsid w:val="00EB0E01"/>
    <w:rsid w:val="00EB1259"/>
    <w:rsid w:val="00EB1EC3"/>
    <w:rsid w:val="00EB1F9A"/>
    <w:rsid w:val="00EB4D1E"/>
    <w:rsid w:val="00EB6B26"/>
    <w:rsid w:val="00EB7F3B"/>
    <w:rsid w:val="00EC169B"/>
    <w:rsid w:val="00EC2A66"/>
    <w:rsid w:val="00EC3425"/>
    <w:rsid w:val="00EC36AD"/>
    <w:rsid w:val="00EC4FBD"/>
    <w:rsid w:val="00EC53B7"/>
    <w:rsid w:val="00EC5E1B"/>
    <w:rsid w:val="00EC5EE1"/>
    <w:rsid w:val="00EC666A"/>
    <w:rsid w:val="00EC7291"/>
    <w:rsid w:val="00EC758D"/>
    <w:rsid w:val="00ED2904"/>
    <w:rsid w:val="00ED2CCC"/>
    <w:rsid w:val="00ED6404"/>
    <w:rsid w:val="00EE09C5"/>
    <w:rsid w:val="00EE19FF"/>
    <w:rsid w:val="00EE1E74"/>
    <w:rsid w:val="00EE28BC"/>
    <w:rsid w:val="00EE3360"/>
    <w:rsid w:val="00EE3D6F"/>
    <w:rsid w:val="00EE41D4"/>
    <w:rsid w:val="00EE4B35"/>
    <w:rsid w:val="00EE521A"/>
    <w:rsid w:val="00EE5EEE"/>
    <w:rsid w:val="00EE6FC9"/>
    <w:rsid w:val="00EE7A1A"/>
    <w:rsid w:val="00EF21AE"/>
    <w:rsid w:val="00EF2685"/>
    <w:rsid w:val="00EF3200"/>
    <w:rsid w:val="00EF4225"/>
    <w:rsid w:val="00EF4770"/>
    <w:rsid w:val="00EF56C5"/>
    <w:rsid w:val="00EF60C2"/>
    <w:rsid w:val="00EF660C"/>
    <w:rsid w:val="00EF69E2"/>
    <w:rsid w:val="00EF791B"/>
    <w:rsid w:val="00F00704"/>
    <w:rsid w:val="00F00973"/>
    <w:rsid w:val="00F00BD3"/>
    <w:rsid w:val="00F04259"/>
    <w:rsid w:val="00F05145"/>
    <w:rsid w:val="00F071FA"/>
    <w:rsid w:val="00F10A7D"/>
    <w:rsid w:val="00F114CD"/>
    <w:rsid w:val="00F119B9"/>
    <w:rsid w:val="00F134A2"/>
    <w:rsid w:val="00F135D6"/>
    <w:rsid w:val="00F137F7"/>
    <w:rsid w:val="00F139A3"/>
    <w:rsid w:val="00F14D3A"/>
    <w:rsid w:val="00F14F5F"/>
    <w:rsid w:val="00F15B0E"/>
    <w:rsid w:val="00F1609E"/>
    <w:rsid w:val="00F17B5B"/>
    <w:rsid w:val="00F24470"/>
    <w:rsid w:val="00F245EB"/>
    <w:rsid w:val="00F24819"/>
    <w:rsid w:val="00F2595C"/>
    <w:rsid w:val="00F25ADC"/>
    <w:rsid w:val="00F262B6"/>
    <w:rsid w:val="00F268A5"/>
    <w:rsid w:val="00F26EA3"/>
    <w:rsid w:val="00F27A80"/>
    <w:rsid w:val="00F31C7D"/>
    <w:rsid w:val="00F325D8"/>
    <w:rsid w:val="00F334FA"/>
    <w:rsid w:val="00F35106"/>
    <w:rsid w:val="00F3661D"/>
    <w:rsid w:val="00F36936"/>
    <w:rsid w:val="00F40722"/>
    <w:rsid w:val="00F40C0F"/>
    <w:rsid w:val="00F416DD"/>
    <w:rsid w:val="00F43252"/>
    <w:rsid w:val="00F436D6"/>
    <w:rsid w:val="00F43B7B"/>
    <w:rsid w:val="00F43DED"/>
    <w:rsid w:val="00F43F54"/>
    <w:rsid w:val="00F443B7"/>
    <w:rsid w:val="00F447F1"/>
    <w:rsid w:val="00F45011"/>
    <w:rsid w:val="00F45999"/>
    <w:rsid w:val="00F45DE5"/>
    <w:rsid w:val="00F461D7"/>
    <w:rsid w:val="00F47054"/>
    <w:rsid w:val="00F4791C"/>
    <w:rsid w:val="00F47C2D"/>
    <w:rsid w:val="00F5099F"/>
    <w:rsid w:val="00F50DEE"/>
    <w:rsid w:val="00F51175"/>
    <w:rsid w:val="00F5137D"/>
    <w:rsid w:val="00F5157A"/>
    <w:rsid w:val="00F516C6"/>
    <w:rsid w:val="00F51A5B"/>
    <w:rsid w:val="00F51B01"/>
    <w:rsid w:val="00F51E23"/>
    <w:rsid w:val="00F53395"/>
    <w:rsid w:val="00F54FD1"/>
    <w:rsid w:val="00F55910"/>
    <w:rsid w:val="00F5656A"/>
    <w:rsid w:val="00F5661C"/>
    <w:rsid w:val="00F56949"/>
    <w:rsid w:val="00F56C63"/>
    <w:rsid w:val="00F608E8"/>
    <w:rsid w:val="00F61403"/>
    <w:rsid w:val="00F6190A"/>
    <w:rsid w:val="00F62F54"/>
    <w:rsid w:val="00F642C1"/>
    <w:rsid w:val="00F643F9"/>
    <w:rsid w:val="00F644ED"/>
    <w:rsid w:val="00F6691E"/>
    <w:rsid w:val="00F8150A"/>
    <w:rsid w:val="00F81549"/>
    <w:rsid w:val="00F81BD7"/>
    <w:rsid w:val="00F822DA"/>
    <w:rsid w:val="00F823CF"/>
    <w:rsid w:val="00F83F21"/>
    <w:rsid w:val="00F859C6"/>
    <w:rsid w:val="00F86698"/>
    <w:rsid w:val="00F86BC6"/>
    <w:rsid w:val="00F875EB"/>
    <w:rsid w:val="00F87BF9"/>
    <w:rsid w:val="00F906F9"/>
    <w:rsid w:val="00F90CCD"/>
    <w:rsid w:val="00F91283"/>
    <w:rsid w:val="00F91BBB"/>
    <w:rsid w:val="00F92C84"/>
    <w:rsid w:val="00F93853"/>
    <w:rsid w:val="00F945B2"/>
    <w:rsid w:val="00F94989"/>
    <w:rsid w:val="00F951CC"/>
    <w:rsid w:val="00F957E8"/>
    <w:rsid w:val="00F959C8"/>
    <w:rsid w:val="00F96F66"/>
    <w:rsid w:val="00F975C8"/>
    <w:rsid w:val="00FA126E"/>
    <w:rsid w:val="00FA2160"/>
    <w:rsid w:val="00FA287B"/>
    <w:rsid w:val="00FA4AFF"/>
    <w:rsid w:val="00FA531E"/>
    <w:rsid w:val="00FA5625"/>
    <w:rsid w:val="00FB057C"/>
    <w:rsid w:val="00FB127F"/>
    <w:rsid w:val="00FB2BE8"/>
    <w:rsid w:val="00FB2C99"/>
    <w:rsid w:val="00FB3A1F"/>
    <w:rsid w:val="00FB51BF"/>
    <w:rsid w:val="00FB7155"/>
    <w:rsid w:val="00FB7C89"/>
    <w:rsid w:val="00FC0E57"/>
    <w:rsid w:val="00FC118D"/>
    <w:rsid w:val="00FC1296"/>
    <w:rsid w:val="00FC22B7"/>
    <w:rsid w:val="00FC2860"/>
    <w:rsid w:val="00FC2D40"/>
    <w:rsid w:val="00FC3388"/>
    <w:rsid w:val="00FC42A8"/>
    <w:rsid w:val="00FC4DD8"/>
    <w:rsid w:val="00FC5F2D"/>
    <w:rsid w:val="00FC722A"/>
    <w:rsid w:val="00FC7457"/>
    <w:rsid w:val="00FC7A1C"/>
    <w:rsid w:val="00FC7D02"/>
    <w:rsid w:val="00FD004F"/>
    <w:rsid w:val="00FD0191"/>
    <w:rsid w:val="00FD0982"/>
    <w:rsid w:val="00FD0FE0"/>
    <w:rsid w:val="00FD25EC"/>
    <w:rsid w:val="00FD3313"/>
    <w:rsid w:val="00FD34A5"/>
    <w:rsid w:val="00FD3DDF"/>
    <w:rsid w:val="00FD3DFB"/>
    <w:rsid w:val="00FD3EE2"/>
    <w:rsid w:val="00FD5B51"/>
    <w:rsid w:val="00FD5D00"/>
    <w:rsid w:val="00FD615E"/>
    <w:rsid w:val="00FD619E"/>
    <w:rsid w:val="00FD6401"/>
    <w:rsid w:val="00FD6CD0"/>
    <w:rsid w:val="00FD712F"/>
    <w:rsid w:val="00FD782B"/>
    <w:rsid w:val="00FE0C65"/>
    <w:rsid w:val="00FE0CD5"/>
    <w:rsid w:val="00FE24D2"/>
    <w:rsid w:val="00FE2E62"/>
    <w:rsid w:val="00FE47A7"/>
    <w:rsid w:val="00FE4C11"/>
    <w:rsid w:val="00FE54F3"/>
    <w:rsid w:val="00FE6F98"/>
    <w:rsid w:val="00FF0E2C"/>
    <w:rsid w:val="00FF100B"/>
    <w:rsid w:val="00FF2775"/>
    <w:rsid w:val="00FF2F9E"/>
    <w:rsid w:val="00FF473C"/>
    <w:rsid w:val="00FF4A91"/>
    <w:rsid w:val="00FF63FD"/>
    <w:rsid w:val="00FF6A16"/>
    <w:rsid w:val="00FF7CE9"/>
    <w:rsid w:val="00FF7F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15:docId w15:val="{29698575-AE48-4C01-A8B5-9367154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149">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369688639">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07024682">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606887798">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18709551">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ales.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manizales.gov.co/Contenido/Alcaldia/3264/indice-de-informacion-clasificada-y-reservad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C789-DEB4-4984-AF97-9E87D26F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43</Pages>
  <Words>10799</Words>
  <Characters>59396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70055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Miryam Leonor Gabelo Ramirez</cp:lastModifiedBy>
  <cp:revision>156</cp:revision>
  <cp:lastPrinted>2017-09-20T19:03:00Z</cp:lastPrinted>
  <dcterms:created xsi:type="dcterms:W3CDTF">2017-09-19T18:42:00Z</dcterms:created>
  <dcterms:modified xsi:type="dcterms:W3CDTF">2017-09-21T18:39:00Z</dcterms:modified>
</cp:coreProperties>
</file>